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D3" w:rsidRDefault="006A7AD3" w:rsidP="006A7AD3">
      <w:pPr>
        <w:jc w:val="center"/>
        <w:rPr>
          <w:b/>
          <w:bCs/>
          <w:color w:val="17365D"/>
          <w:sz w:val="28"/>
          <w:szCs w:val="28"/>
        </w:rPr>
      </w:pPr>
      <w:r w:rsidRPr="006A7AD3">
        <w:rPr>
          <w:b/>
          <w:bCs/>
          <w:color w:val="17365D"/>
          <w:sz w:val="28"/>
          <w:szCs w:val="28"/>
        </w:rPr>
        <w:t xml:space="preserve">Chief, Demographic Research Unit </w:t>
      </w:r>
    </w:p>
    <w:p w:rsidR="006A7AD3" w:rsidRPr="006A7AD3" w:rsidRDefault="006A7AD3" w:rsidP="006A7AD3">
      <w:pPr>
        <w:jc w:val="center"/>
        <w:rPr>
          <w:b/>
          <w:bCs/>
          <w:color w:val="17365D"/>
          <w:sz w:val="28"/>
          <w:szCs w:val="28"/>
        </w:rPr>
      </w:pPr>
      <w:r w:rsidRPr="006A7AD3">
        <w:rPr>
          <w:b/>
          <w:bCs/>
          <w:color w:val="17365D"/>
          <w:sz w:val="28"/>
          <w:szCs w:val="28"/>
        </w:rPr>
        <w:t xml:space="preserve">CEA (Level </w:t>
      </w:r>
      <w:r w:rsidR="009D44EB">
        <w:rPr>
          <w:b/>
          <w:bCs/>
          <w:color w:val="17365D"/>
          <w:sz w:val="28"/>
          <w:szCs w:val="28"/>
        </w:rPr>
        <w:t>B</w:t>
      </w:r>
      <w:r w:rsidRPr="006A7AD3">
        <w:rPr>
          <w:b/>
          <w:bCs/>
          <w:color w:val="17365D"/>
          <w:sz w:val="28"/>
          <w:szCs w:val="28"/>
        </w:rPr>
        <w:t>)</w:t>
      </w:r>
    </w:p>
    <w:p w:rsidR="009D44EB" w:rsidRDefault="009D44EB" w:rsidP="009D44EB">
      <w:pPr>
        <w:spacing w:after="60"/>
        <w:ind w:left="3600" w:firstLine="720"/>
        <w:rPr>
          <w:b/>
          <w:bCs/>
          <w:color w:val="17365D"/>
          <w:szCs w:val="22"/>
        </w:rPr>
      </w:pPr>
      <w:bookmarkStart w:id="0" w:name="_GoBack"/>
      <w:bookmarkEnd w:id="0"/>
    </w:p>
    <w:p w:rsidR="006A1EBA" w:rsidRDefault="0054730A" w:rsidP="009D44EB">
      <w:pPr>
        <w:spacing w:after="60"/>
        <w:jc w:val="center"/>
        <w:rPr>
          <w:b/>
          <w:bCs/>
          <w:color w:val="17365D"/>
          <w:szCs w:val="22"/>
        </w:rPr>
      </w:pPr>
      <w:r>
        <w:rPr>
          <w:b/>
          <w:bCs/>
          <w:color w:val="17365D"/>
          <w:szCs w:val="22"/>
        </w:rPr>
        <w:t>FINAL FILING DATE: October 28, 2016</w:t>
      </w:r>
    </w:p>
    <w:p w:rsidR="00B1535E" w:rsidRDefault="00B1535E" w:rsidP="009D5604">
      <w:pPr>
        <w:spacing w:after="60"/>
        <w:jc w:val="center"/>
        <w:rPr>
          <w:b/>
          <w:bCs/>
          <w:color w:val="17365D"/>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415"/>
        <w:gridCol w:w="690"/>
      </w:tblGrid>
      <w:tr w:rsidR="00802908" w:rsidRPr="007A6913" w:rsidTr="004A3A39">
        <w:trPr>
          <w:trHeight w:val="395"/>
        </w:trPr>
        <w:tc>
          <w:tcPr>
            <w:tcW w:w="2695" w:type="dxa"/>
            <w:tcBorders>
              <w:top w:val="nil"/>
              <w:left w:val="nil"/>
              <w:bottom w:val="nil"/>
              <w:right w:val="nil"/>
            </w:tcBorders>
            <w:shd w:val="clear" w:color="auto" w:fill="auto"/>
          </w:tcPr>
          <w:p w:rsidR="00802908" w:rsidRDefault="00802908" w:rsidP="004A3A39">
            <w:pPr>
              <w:rPr>
                <w:b/>
                <w:color w:val="C2AD30"/>
                <w:szCs w:val="22"/>
              </w:rPr>
            </w:pPr>
            <w:r>
              <w:rPr>
                <w:b/>
                <w:color w:val="C2AD30"/>
                <w:szCs w:val="22"/>
              </w:rPr>
              <w:t>SALARY RANGE</w:t>
            </w:r>
          </w:p>
        </w:tc>
        <w:tc>
          <w:tcPr>
            <w:tcW w:w="8105" w:type="dxa"/>
            <w:gridSpan w:val="2"/>
            <w:tcBorders>
              <w:top w:val="single" w:sz="4" w:space="0" w:color="auto"/>
              <w:left w:val="nil"/>
              <w:bottom w:val="single" w:sz="4" w:space="0" w:color="auto"/>
              <w:right w:val="nil"/>
            </w:tcBorders>
            <w:shd w:val="clear" w:color="auto" w:fill="auto"/>
          </w:tcPr>
          <w:p w:rsidR="00802908" w:rsidRPr="006A7AD3" w:rsidRDefault="00D2431E" w:rsidP="004A3A39">
            <w:pPr>
              <w:rPr>
                <w:bCs/>
                <w:color w:val="17365D"/>
              </w:rPr>
            </w:pPr>
            <w:r>
              <w:rPr>
                <w:bCs/>
                <w:color w:val="17365D"/>
              </w:rPr>
              <w:t>$</w:t>
            </w:r>
            <w:r w:rsidR="0068590B">
              <w:rPr>
                <w:bCs/>
                <w:color w:val="17365D"/>
              </w:rPr>
              <w:t>8,985 – 10,204</w:t>
            </w:r>
          </w:p>
        </w:tc>
      </w:tr>
      <w:tr w:rsidR="00E46F14" w:rsidRPr="007A6913" w:rsidTr="004A3A39">
        <w:trPr>
          <w:trHeight w:val="1997"/>
        </w:trPr>
        <w:tc>
          <w:tcPr>
            <w:tcW w:w="2695" w:type="dxa"/>
            <w:tcBorders>
              <w:top w:val="nil"/>
              <w:left w:val="nil"/>
              <w:bottom w:val="nil"/>
              <w:right w:val="nil"/>
            </w:tcBorders>
            <w:shd w:val="clear" w:color="auto" w:fill="auto"/>
          </w:tcPr>
          <w:p w:rsidR="005E7241" w:rsidRPr="003F3ED5" w:rsidRDefault="005E7241" w:rsidP="004A3A39">
            <w:pPr>
              <w:rPr>
                <w:b/>
                <w:color w:val="C2AD30"/>
                <w:szCs w:val="22"/>
              </w:rPr>
            </w:pPr>
            <w:r>
              <w:rPr>
                <w:b/>
                <w:color w:val="C2AD30"/>
                <w:szCs w:val="22"/>
              </w:rPr>
              <w:t>POSITION DESCRIPTION</w:t>
            </w:r>
          </w:p>
          <w:p w:rsidR="00A15275" w:rsidRPr="00F02518" w:rsidRDefault="00A15275" w:rsidP="004A3A39">
            <w:pPr>
              <w:rPr>
                <w:color w:val="17365D"/>
                <w:szCs w:val="22"/>
              </w:rPr>
            </w:pPr>
          </w:p>
          <w:p w:rsidR="0082587F" w:rsidRPr="000B6A2F" w:rsidRDefault="0082587F" w:rsidP="004A3A39">
            <w:pPr>
              <w:rPr>
                <w:b/>
                <w:color w:val="17365D"/>
                <w:sz w:val="16"/>
                <w:szCs w:val="16"/>
              </w:rPr>
            </w:pPr>
          </w:p>
        </w:tc>
        <w:tc>
          <w:tcPr>
            <w:tcW w:w="8105" w:type="dxa"/>
            <w:gridSpan w:val="2"/>
            <w:tcBorders>
              <w:top w:val="single" w:sz="4" w:space="0" w:color="auto"/>
              <w:left w:val="nil"/>
              <w:bottom w:val="single" w:sz="4" w:space="0" w:color="auto"/>
              <w:right w:val="nil"/>
            </w:tcBorders>
            <w:shd w:val="clear" w:color="auto" w:fill="auto"/>
          </w:tcPr>
          <w:p w:rsidR="00585D73" w:rsidRPr="006A7AD3" w:rsidRDefault="00585D73" w:rsidP="004A3A39">
            <w:pPr>
              <w:rPr>
                <w:bCs/>
                <w:color w:val="17365D"/>
              </w:rPr>
            </w:pPr>
            <w:r w:rsidRPr="006A7AD3">
              <w:rPr>
                <w:bCs/>
                <w:color w:val="17365D"/>
              </w:rPr>
              <w:t xml:space="preserve">This position functions as the Chief of the Demographic Research Unit (DRU) responsible for developing </w:t>
            </w:r>
            <w:r w:rsidR="0054730A">
              <w:rPr>
                <w:bCs/>
                <w:color w:val="17365D"/>
              </w:rPr>
              <w:t xml:space="preserve">population </w:t>
            </w:r>
            <w:r w:rsidRPr="006A7AD3">
              <w:rPr>
                <w:bCs/>
                <w:color w:val="17365D"/>
              </w:rPr>
              <w:t>data and analysis required for research</w:t>
            </w:r>
            <w:r>
              <w:rPr>
                <w:bCs/>
                <w:color w:val="17365D"/>
              </w:rPr>
              <w:t>,</w:t>
            </w:r>
            <w:r w:rsidRPr="006A7AD3">
              <w:rPr>
                <w:bCs/>
                <w:color w:val="17365D"/>
              </w:rPr>
              <w:t xml:space="preserve"> budget</w:t>
            </w:r>
            <w:r>
              <w:rPr>
                <w:bCs/>
                <w:color w:val="17365D"/>
              </w:rPr>
              <w:t>ing</w:t>
            </w:r>
            <w:r w:rsidRPr="006A7AD3">
              <w:rPr>
                <w:bCs/>
                <w:color w:val="17365D"/>
              </w:rPr>
              <w:t xml:space="preserve"> and planning purposes by the Legislature, state agencies, city and county governments, the federal government, academic institutions</w:t>
            </w:r>
            <w:r>
              <w:rPr>
                <w:bCs/>
                <w:color w:val="17365D"/>
              </w:rPr>
              <w:t>,</w:t>
            </w:r>
            <w:r w:rsidRPr="006A7AD3">
              <w:rPr>
                <w:bCs/>
                <w:color w:val="17365D"/>
              </w:rPr>
              <w:t xml:space="preserve"> school districts, and private firms.  This position manages a staff having knowledge of principles and concepts of demography in a research and statistical setting.</w:t>
            </w:r>
          </w:p>
          <w:p w:rsidR="00585D73" w:rsidRPr="006A7AD3" w:rsidRDefault="00585D73" w:rsidP="004A3A39">
            <w:pPr>
              <w:rPr>
                <w:bCs/>
                <w:color w:val="17365D"/>
              </w:rPr>
            </w:pPr>
          </w:p>
          <w:p w:rsidR="00585D73" w:rsidRDefault="00585D73" w:rsidP="004A3A39">
            <w:pPr>
              <w:rPr>
                <w:bCs/>
                <w:color w:val="17365D"/>
              </w:rPr>
            </w:pPr>
            <w:r w:rsidRPr="006A7AD3">
              <w:rPr>
                <w:bCs/>
                <w:color w:val="17365D"/>
              </w:rPr>
              <w:t xml:space="preserve">The incumbent directs annual estimates and projections of the population and educational enrollment and oversees the State Census Data Center.  Products from the DRU are used for state budget planning, </w:t>
            </w:r>
            <w:r>
              <w:rPr>
                <w:bCs/>
                <w:color w:val="17365D"/>
              </w:rPr>
              <w:t xml:space="preserve">setting </w:t>
            </w:r>
            <w:r w:rsidRPr="006A7AD3">
              <w:rPr>
                <w:bCs/>
                <w:color w:val="17365D"/>
              </w:rPr>
              <w:t>appropriation</w:t>
            </w:r>
            <w:r>
              <w:rPr>
                <w:bCs/>
                <w:color w:val="17365D"/>
              </w:rPr>
              <w:t xml:space="preserve"> limits</w:t>
            </w:r>
            <w:r w:rsidRPr="006A7AD3">
              <w:rPr>
                <w:bCs/>
                <w:color w:val="17365D"/>
              </w:rPr>
              <w:t>, local area tax distribution</w:t>
            </w:r>
            <w:r>
              <w:rPr>
                <w:bCs/>
                <w:color w:val="17365D"/>
              </w:rPr>
              <w:t>, and policy analysis</w:t>
            </w:r>
            <w:r w:rsidRPr="006A7AD3">
              <w:rPr>
                <w:bCs/>
                <w:color w:val="17365D"/>
              </w:rPr>
              <w:t xml:space="preserve">. </w:t>
            </w:r>
            <w:r>
              <w:rPr>
                <w:bCs/>
                <w:color w:val="17365D"/>
              </w:rPr>
              <w:t>The Chief of DRU work</w:t>
            </w:r>
            <w:r w:rsidR="0012119E">
              <w:rPr>
                <w:bCs/>
                <w:color w:val="17365D"/>
              </w:rPr>
              <w:t xml:space="preserve">s closely with the </w:t>
            </w:r>
            <w:r>
              <w:rPr>
                <w:bCs/>
                <w:color w:val="17365D"/>
              </w:rPr>
              <w:t>Econ</w:t>
            </w:r>
            <w:r w:rsidR="0012119E">
              <w:rPr>
                <w:bCs/>
                <w:color w:val="17365D"/>
              </w:rPr>
              <w:t xml:space="preserve">omic and Revenue Research and </w:t>
            </w:r>
            <w:r>
              <w:rPr>
                <w:bCs/>
                <w:color w:val="17365D"/>
              </w:rPr>
              <w:t>Forecasting</w:t>
            </w:r>
            <w:r w:rsidR="0012119E">
              <w:rPr>
                <w:bCs/>
                <w:color w:val="17365D"/>
              </w:rPr>
              <w:t xml:space="preserve"> management team and staff </w:t>
            </w:r>
            <w:r>
              <w:rPr>
                <w:bCs/>
                <w:color w:val="17365D"/>
              </w:rPr>
              <w:t>to ensure that the best available research data are used; forecasting assumptions are as accurate as possible; and that policy and budgeting implications of demographic change are understood by appropriate staff in the Department of Finance (DOF).</w:t>
            </w:r>
            <w:r w:rsidRPr="006A7AD3">
              <w:rPr>
                <w:bCs/>
                <w:color w:val="17365D"/>
              </w:rPr>
              <w:t xml:space="preserve"> </w:t>
            </w:r>
          </w:p>
          <w:p w:rsidR="00585D73" w:rsidRDefault="00585D73" w:rsidP="004A3A39">
            <w:pPr>
              <w:rPr>
                <w:bCs/>
                <w:color w:val="17365D"/>
              </w:rPr>
            </w:pPr>
          </w:p>
          <w:p w:rsidR="00E46F14" w:rsidRDefault="00585D73" w:rsidP="004A3A39">
            <w:pPr>
              <w:rPr>
                <w:bCs/>
                <w:color w:val="17365D"/>
              </w:rPr>
            </w:pPr>
            <w:r w:rsidRPr="006A7AD3">
              <w:rPr>
                <w:bCs/>
                <w:color w:val="17365D"/>
              </w:rPr>
              <w:t>The incumbent is a member of the Assistant Program Budget Managers’</w:t>
            </w:r>
            <w:r>
              <w:rPr>
                <w:bCs/>
                <w:color w:val="17365D"/>
              </w:rPr>
              <w:t xml:space="preserve"> (APBM)</w:t>
            </w:r>
            <w:r w:rsidRPr="006A7AD3">
              <w:rPr>
                <w:bCs/>
                <w:color w:val="17365D"/>
              </w:rPr>
              <w:t xml:space="preserve"> management team</w:t>
            </w:r>
            <w:r>
              <w:rPr>
                <w:bCs/>
                <w:color w:val="17365D"/>
              </w:rPr>
              <w:t xml:space="preserve">. The APBM management team acts to improve the operational efficiency of DOF through improved communication and coordination and by promoting the core values of DOF. The Chief of DRU is responsible for the development of the demographic context included in the introduction to the Governor’s Budget. The incumbent works with the DOF Deputy Director for External Affairs to assist members of the media in understanding California’s complex demographic composition and the changing nature of demography in California, and how it fits within the U.S. and world demography. </w:t>
            </w:r>
          </w:p>
          <w:p w:rsidR="001435C5" w:rsidRPr="001435C5" w:rsidRDefault="001435C5" w:rsidP="004A3A39">
            <w:pPr>
              <w:rPr>
                <w:bCs/>
                <w:color w:val="17365D"/>
              </w:rPr>
            </w:pPr>
          </w:p>
        </w:tc>
      </w:tr>
      <w:tr w:rsidR="00264A7C" w:rsidRPr="007A6913" w:rsidTr="004A3A39">
        <w:trPr>
          <w:trHeight w:val="1070"/>
        </w:trPr>
        <w:tc>
          <w:tcPr>
            <w:tcW w:w="2695" w:type="dxa"/>
            <w:tcBorders>
              <w:top w:val="nil"/>
              <w:left w:val="nil"/>
              <w:bottom w:val="nil"/>
              <w:right w:val="nil"/>
            </w:tcBorders>
            <w:shd w:val="clear" w:color="auto" w:fill="auto"/>
          </w:tcPr>
          <w:p w:rsidR="00264A7C" w:rsidRDefault="00264A7C" w:rsidP="004A3A39">
            <w:pPr>
              <w:rPr>
                <w:b/>
                <w:color w:val="C2AD30"/>
                <w:szCs w:val="22"/>
              </w:rPr>
            </w:pPr>
            <w:r>
              <w:rPr>
                <w:b/>
                <w:color w:val="C2AD30"/>
                <w:szCs w:val="22"/>
              </w:rPr>
              <w:t>MINIMUM QUALIFICATIONS</w:t>
            </w:r>
          </w:p>
          <w:p w:rsidR="00264A7C" w:rsidRDefault="00264A7C" w:rsidP="004A3A39">
            <w:pPr>
              <w:rPr>
                <w:color w:val="17365D"/>
                <w:szCs w:val="22"/>
              </w:rPr>
            </w:pPr>
          </w:p>
          <w:p w:rsidR="00264A7C" w:rsidRDefault="00264A7C" w:rsidP="004A3A39">
            <w:pPr>
              <w:rPr>
                <w:color w:val="17365D"/>
                <w:szCs w:val="22"/>
              </w:rPr>
            </w:pPr>
          </w:p>
          <w:p w:rsidR="00264A7C" w:rsidRDefault="00264A7C" w:rsidP="004A3A39">
            <w:pPr>
              <w:rPr>
                <w:color w:val="17365D"/>
                <w:szCs w:val="22"/>
              </w:rPr>
            </w:pPr>
          </w:p>
          <w:p w:rsidR="00264A7C" w:rsidRDefault="00264A7C" w:rsidP="004A3A39">
            <w:pPr>
              <w:rPr>
                <w:color w:val="17365D"/>
                <w:szCs w:val="22"/>
              </w:rPr>
            </w:pPr>
          </w:p>
          <w:p w:rsidR="00264A7C" w:rsidRDefault="00264A7C" w:rsidP="004A3A39">
            <w:pPr>
              <w:rPr>
                <w:color w:val="17365D"/>
                <w:szCs w:val="22"/>
              </w:rPr>
            </w:pPr>
          </w:p>
          <w:p w:rsidR="00264A7C" w:rsidRDefault="00264A7C" w:rsidP="004A3A39">
            <w:pPr>
              <w:rPr>
                <w:color w:val="17365D"/>
                <w:szCs w:val="22"/>
              </w:rPr>
            </w:pPr>
          </w:p>
          <w:p w:rsidR="00264A7C" w:rsidRDefault="00264A7C" w:rsidP="004A3A39">
            <w:pPr>
              <w:rPr>
                <w:color w:val="17365D"/>
                <w:szCs w:val="22"/>
              </w:rPr>
            </w:pPr>
          </w:p>
          <w:p w:rsidR="00264A7C" w:rsidRDefault="00264A7C" w:rsidP="004A3A39">
            <w:pPr>
              <w:rPr>
                <w:b/>
                <w:color w:val="C2AD30"/>
                <w:szCs w:val="22"/>
              </w:rPr>
            </w:pPr>
            <w:r>
              <w:rPr>
                <w:b/>
                <w:color w:val="C2AD30"/>
                <w:szCs w:val="22"/>
              </w:rPr>
              <w:lastRenderedPageBreak/>
              <w:t>MINIMUM QUALIFICATIONS</w:t>
            </w:r>
          </w:p>
          <w:p w:rsidR="002C26FD" w:rsidRPr="00B546C4" w:rsidRDefault="002C26FD" w:rsidP="004A3A39">
            <w:pPr>
              <w:rPr>
                <w:color w:val="C2AD30"/>
                <w:szCs w:val="22"/>
              </w:rPr>
            </w:pPr>
            <w:r w:rsidRPr="00B546C4">
              <w:rPr>
                <w:color w:val="C2AD30"/>
                <w:szCs w:val="22"/>
              </w:rPr>
              <w:t>(CONT’D)</w:t>
            </w:r>
          </w:p>
          <w:p w:rsidR="00264A7C" w:rsidRDefault="00264A7C" w:rsidP="004A3A39">
            <w:pPr>
              <w:rPr>
                <w:color w:val="17365D"/>
                <w:szCs w:val="22"/>
              </w:rPr>
            </w:pPr>
          </w:p>
          <w:p w:rsidR="00264A7C" w:rsidRDefault="00264A7C" w:rsidP="004A3A39">
            <w:pPr>
              <w:rPr>
                <w:b/>
                <w:color w:val="C2AD30"/>
                <w:szCs w:val="22"/>
              </w:rPr>
            </w:pPr>
          </w:p>
        </w:tc>
        <w:tc>
          <w:tcPr>
            <w:tcW w:w="8105" w:type="dxa"/>
            <w:gridSpan w:val="2"/>
            <w:tcBorders>
              <w:top w:val="single" w:sz="4" w:space="0" w:color="auto"/>
              <w:left w:val="nil"/>
              <w:bottom w:val="single" w:sz="4" w:space="0" w:color="auto"/>
              <w:right w:val="nil"/>
            </w:tcBorders>
            <w:shd w:val="clear" w:color="auto" w:fill="auto"/>
          </w:tcPr>
          <w:p w:rsidR="00802908" w:rsidRPr="00904069" w:rsidRDefault="00802908" w:rsidP="004A3A39">
            <w:pPr>
              <w:rPr>
                <w:rFonts w:cs="Arial"/>
                <w:color w:val="17365D"/>
                <w:szCs w:val="22"/>
              </w:rPr>
            </w:pPr>
            <w:r w:rsidRPr="00904069">
              <w:rPr>
                <w:rFonts w:cs="Arial"/>
                <w:color w:val="17365D"/>
                <w:szCs w:val="22"/>
              </w:rPr>
              <w:lastRenderedPageBreak/>
              <w:t>Applicants must meet the following minimum qualifications to compete in this examination:</w:t>
            </w:r>
          </w:p>
          <w:p w:rsidR="00802908" w:rsidRPr="00904069" w:rsidRDefault="00802908" w:rsidP="004A3A39">
            <w:pPr>
              <w:rPr>
                <w:b/>
                <w:color w:val="17365D"/>
                <w:szCs w:val="22"/>
              </w:rPr>
            </w:pPr>
          </w:p>
          <w:p w:rsidR="00802908" w:rsidRDefault="00802908" w:rsidP="004A3A39">
            <w:pPr>
              <w:rPr>
                <w:rFonts w:cs="Arial"/>
                <w:color w:val="17365D"/>
                <w:szCs w:val="22"/>
              </w:rPr>
            </w:pPr>
            <w:r>
              <w:rPr>
                <w:rFonts w:cs="Arial"/>
                <w:color w:val="17365D"/>
                <w:szCs w:val="22"/>
              </w:rPr>
              <w:t>All applicants m</w:t>
            </w:r>
            <w:r w:rsidRPr="00904069">
              <w:rPr>
                <w:rFonts w:cs="Arial"/>
                <w:color w:val="17365D"/>
                <w:szCs w:val="22"/>
              </w:rPr>
              <w:t xml:space="preserve">ust </w:t>
            </w:r>
            <w:r>
              <w:rPr>
                <w:rFonts w:cs="Arial"/>
                <w:color w:val="17365D"/>
                <w:szCs w:val="22"/>
              </w:rPr>
              <w:t xml:space="preserve">possess the knowledge and abilities, and any other requirements, described in this bulletin. </w:t>
            </w:r>
          </w:p>
          <w:p w:rsidR="00802908" w:rsidRDefault="00802908" w:rsidP="004A3A39">
            <w:pPr>
              <w:rPr>
                <w:rFonts w:cs="Arial"/>
                <w:color w:val="17365D"/>
                <w:szCs w:val="22"/>
              </w:rPr>
            </w:pPr>
          </w:p>
          <w:p w:rsidR="00802908" w:rsidRPr="00904069" w:rsidRDefault="00802908" w:rsidP="004A3A39">
            <w:pPr>
              <w:rPr>
                <w:rFonts w:cs="Arial"/>
                <w:color w:val="17365D"/>
                <w:szCs w:val="22"/>
              </w:rPr>
            </w:pPr>
            <w:r>
              <w:rPr>
                <w:rFonts w:cs="Arial"/>
                <w:color w:val="17365D"/>
                <w:szCs w:val="22"/>
              </w:rPr>
              <w:t xml:space="preserve">Note: Eligibility to take a CEA examination does not require current permanent status in the civil service. </w:t>
            </w:r>
          </w:p>
          <w:p w:rsidR="0013788A" w:rsidRPr="0013788A" w:rsidRDefault="0013788A" w:rsidP="004A3A39">
            <w:pPr>
              <w:tabs>
                <w:tab w:val="left" w:pos="915"/>
              </w:tabs>
              <w:rPr>
                <w:rFonts w:cs="Arial"/>
                <w:szCs w:val="22"/>
              </w:rPr>
            </w:pPr>
          </w:p>
          <w:p w:rsidR="00802908" w:rsidRDefault="00802908" w:rsidP="004A3A39">
            <w:pPr>
              <w:overflowPunct/>
              <w:autoSpaceDE/>
              <w:autoSpaceDN/>
              <w:adjustRightInd/>
              <w:textAlignment w:val="auto"/>
              <w:rPr>
                <w:rFonts w:cs="Arial"/>
                <w:color w:val="17365D"/>
                <w:szCs w:val="22"/>
              </w:rPr>
            </w:pPr>
            <w:r w:rsidRPr="00772EDF">
              <w:rPr>
                <w:rFonts w:cs="Arial"/>
                <w:color w:val="17365D"/>
                <w:szCs w:val="22"/>
              </w:rPr>
              <w:lastRenderedPageBreak/>
              <w:t>Applicants must possess the ability to perform high administrative and policy-influencing functions effectively. Such overall ability is demonstrated by the following more specific knowledge and ability requirements:</w:t>
            </w:r>
            <w:r w:rsidRPr="00904069">
              <w:rPr>
                <w:rFonts w:cs="Arial"/>
                <w:color w:val="17365D"/>
                <w:szCs w:val="22"/>
              </w:rPr>
              <w:t xml:space="preserve"> </w:t>
            </w:r>
          </w:p>
          <w:p w:rsidR="0013788A" w:rsidRDefault="0013788A" w:rsidP="004A3A39">
            <w:pPr>
              <w:overflowPunct/>
              <w:autoSpaceDE/>
              <w:autoSpaceDN/>
              <w:adjustRightInd/>
              <w:textAlignment w:val="auto"/>
              <w:rPr>
                <w:rFonts w:cs="Arial"/>
                <w:color w:val="17365D"/>
                <w:szCs w:val="22"/>
              </w:rPr>
            </w:pPr>
          </w:p>
          <w:p w:rsidR="00802908" w:rsidRPr="00802908" w:rsidRDefault="00802908" w:rsidP="004A3A39">
            <w:pPr>
              <w:numPr>
                <w:ilvl w:val="0"/>
                <w:numId w:val="7"/>
              </w:numPr>
              <w:ind w:right="-18"/>
              <w:rPr>
                <w:rFonts w:cs="Arial"/>
                <w:color w:val="002060"/>
                <w:szCs w:val="22"/>
              </w:rPr>
            </w:pPr>
            <w:r w:rsidRPr="000B0F67">
              <w:rPr>
                <w:rFonts w:cs="Arial"/>
                <w:color w:val="002060"/>
                <w:szCs w:val="22"/>
              </w:rPr>
              <w:t xml:space="preserve">Knowledge of the organization and functions of California state government including the organization and practices of the Legislature and the Executive Branch; principles, practices, and trends of public administration, organization and management; techniques of organizing and motivating groups; program development and evaluation; methods of administrative problem solving; principles and practices of policy formulation and development; personnel </w:t>
            </w:r>
            <w:r w:rsidRPr="00802908">
              <w:rPr>
                <w:rFonts w:cs="Arial"/>
                <w:color w:val="002060"/>
                <w:szCs w:val="22"/>
              </w:rPr>
              <w:t xml:space="preserve">management techniques; and, the Department’s Equal Employment Opportunity (EEO) Program objectives and the manager’s role in the EEO Program, and the processes available to meet EEO. </w:t>
            </w:r>
          </w:p>
          <w:p w:rsidR="00802908" w:rsidRPr="007D58E8" w:rsidRDefault="00802908" w:rsidP="004A3A39">
            <w:pPr>
              <w:ind w:left="-18" w:right="-18"/>
              <w:rPr>
                <w:rFonts w:cs="Arial"/>
                <w:color w:val="002060"/>
                <w:sz w:val="18"/>
                <w:szCs w:val="18"/>
              </w:rPr>
            </w:pPr>
          </w:p>
          <w:p w:rsidR="00802908" w:rsidRPr="000B0F67" w:rsidRDefault="00802908" w:rsidP="004A3A39">
            <w:pPr>
              <w:numPr>
                <w:ilvl w:val="0"/>
                <w:numId w:val="7"/>
              </w:numPr>
              <w:ind w:right="-18"/>
              <w:rPr>
                <w:rFonts w:cs="Arial"/>
                <w:color w:val="002060"/>
                <w:szCs w:val="22"/>
              </w:rPr>
            </w:pPr>
            <w:r w:rsidRPr="000B0F67">
              <w:rPr>
                <w:rFonts w:cs="Arial"/>
                <w:color w:val="002060"/>
                <w:szCs w:val="22"/>
              </w:rPr>
              <w:t xml:space="preserve">Ability to plan, organize, and direct the work of multi-disciplinary professional and administrative staff; analyze administrative policies, organization, procedures, and practices; integrate the activities of a diverse program to attain common goals; gain the confidence and support of top level administrators and advise them on a wide range of administrative matters; develop cooperative working relationships with representatives of all levels of government, the public, and the Legislative and Executive branches; analyze complex problems and recommend effective courses of action; prepare and review reports; and, promote </w:t>
            </w:r>
            <w:r>
              <w:rPr>
                <w:rFonts w:cs="Arial"/>
                <w:color w:val="002060"/>
                <w:szCs w:val="22"/>
              </w:rPr>
              <w:t xml:space="preserve">EEO </w:t>
            </w:r>
            <w:r w:rsidRPr="000B0F67">
              <w:rPr>
                <w:rFonts w:cs="Arial"/>
                <w:color w:val="002060"/>
                <w:szCs w:val="22"/>
              </w:rPr>
              <w:t>and maintain a work environment that is free from discrimination and harassment.</w:t>
            </w:r>
          </w:p>
          <w:p w:rsidR="00802908" w:rsidRPr="000B0F67" w:rsidRDefault="00802908" w:rsidP="004A3A39">
            <w:pPr>
              <w:overflowPunct/>
              <w:autoSpaceDE/>
              <w:autoSpaceDN/>
              <w:adjustRightInd/>
              <w:ind w:left="-18" w:right="-18"/>
              <w:textAlignment w:val="auto"/>
              <w:rPr>
                <w:rFonts w:cs="Arial"/>
                <w:color w:val="002060"/>
                <w:szCs w:val="22"/>
              </w:rPr>
            </w:pPr>
          </w:p>
          <w:p w:rsidR="00802908" w:rsidRPr="00904069" w:rsidRDefault="00802908" w:rsidP="004A3A39">
            <w:pPr>
              <w:ind w:left="-18" w:right="-18"/>
              <w:rPr>
                <w:color w:val="17365D"/>
              </w:rPr>
            </w:pPr>
            <w:r w:rsidRPr="00904069">
              <w:rPr>
                <w:color w:val="17365D"/>
              </w:rPr>
              <w:t xml:space="preserve">The knowledge and abilities </w:t>
            </w:r>
            <w:r>
              <w:rPr>
                <w:color w:val="17365D"/>
              </w:rPr>
              <w:t xml:space="preserve">for this position </w:t>
            </w:r>
            <w:r w:rsidRPr="00904069">
              <w:rPr>
                <w:color w:val="17365D"/>
              </w:rPr>
              <w:t xml:space="preserve">are expected to be obtained from the following kinds of experience with substantial participation in the formulation, operation, and/or evaluation of program policies (experience may have been paid or volunteer; in state service, other governmental settings, or in a private organization): </w:t>
            </w:r>
          </w:p>
          <w:p w:rsidR="00BB4E0D" w:rsidRPr="00C73101" w:rsidRDefault="00BB4E0D" w:rsidP="004A3A39">
            <w:pPr>
              <w:rPr>
                <w:color w:val="17365D"/>
              </w:rPr>
            </w:pPr>
          </w:p>
        </w:tc>
      </w:tr>
      <w:tr w:rsidR="00B90CAA" w:rsidRPr="007A6913" w:rsidTr="004A3A39">
        <w:trPr>
          <w:trHeight w:val="260"/>
        </w:trPr>
        <w:tc>
          <w:tcPr>
            <w:tcW w:w="2695" w:type="dxa"/>
            <w:tcBorders>
              <w:top w:val="nil"/>
              <w:left w:val="nil"/>
              <w:bottom w:val="nil"/>
              <w:right w:val="nil"/>
            </w:tcBorders>
            <w:shd w:val="clear" w:color="auto" w:fill="auto"/>
          </w:tcPr>
          <w:p w:rsidR="00214633" w:rsidRDefault="00214633" w:rsidP="004A3A39">
            <w:pPr>
              <w:rPr>
                <w:b/>
                <w:color w:val="C2AD30"/>
                <w:szCs w:val="22"/>
              </w:rPr>
            </w:pPr>
            <w:r w:rsidRPr="00552F74">
              <w:rPr>
                <w:b/>
                <w:color w:val="C2AD30"/>
                <w:szCs w:val="22"/>
              </w:rPr>
              <w:lastRenderedPageBreak/>
              <w:t>DESIRABLE QUALIFICATIONS</w:t>
            </w:r>
          </w:p>
          <w:p w:rsidR="00B90CAA" w:rsidRDefault="00B90CAA" w:rsidP="004A3A39">
            <w:pPr>
              <w:rPr>
                <w:b/>
                <w:color w:val="C2AD30"/>
                <w:szCs w:val="22"/>
              </w:rPr>
            </w:pPr>
          </w:p>
          <w:p w:rsidR="00B90CAA" w:rsidRDefault="00B90CAA" w:rsidP="004A3A39">
            <w:pPr>
              <w:rPr>
                <w:b/>
                <w:color w:val="C2AD30"/>
                <w:szCs w:val="22"/>
              </w:rPr>
            </w:pPr>
          </w:p>
          <w:p w:rsidR="00B90CAA" w:rsidRDefault="00B90CAA" w:rsidP="004A3A39">
            <w:pPr>
              <w:rPr>
                <w:b/>
                <w:color w:val="C2AD30"/>
                <w:szCs w:val="22"/>
              </w:rPr>
            </w:pPr>
          </w:p>
          <w:p w:rsidR="00B90CAA" w:rsidRDefault="00B90CAA" w:rsidP="004A3A39">
            <w:pPr>
              <w:rPr>
                <w:b/>
                <w:color w:val="C2AD30"/>
                <w:szCs w:val="22"/>
              </w:rPr>
            </w:pPr>
          </w:p>
          <w:p w:rsidR="00B90CAA" w:rsidRDefault="00B90CAA" w:rsidP="004A3A39">
            <w:pPr>
              <w:rPr>
                <w:b/>
                <w:color w:val="C2AD30"/>
                <w:szCs w:val="22"/>
              </w:rPr>
            </w:pPr>
          </w:p>
          <w:p w:rsidR="00B90CAA" w:rsidRDefault="00B90CAA" w:rsidP="004A3A39">
            <w:pPr>
              <w:rPr>
                <w:b/>
                <w:color w:val="C2AD30"/>
                <w:szCs w:val="22"/>
              </w:rPr>
            </w:pPr>
          </w:p>
          <w:p w:rsidR="00B90CAA" w:rsidRDefault="00B90CAA" w:rsidP="004A3A39">
            <w:pPr>
              <w:rPr>
                <w:b/>
                <w:color w:val="C2AD30"/>
                <w:szCs w:val="22"/>
              </w:rPr>
            </w:pPr>
          </w:p>
          <w:p w:rsidR="00B90CAA" w:rsidRDefault="00B90CAA" w:rsidP="004A3A39">
            <w:pPr>
              <w:rPr>
                <w:b/>
                <w:color w:val="C2AD30"/>
                <w:szCs w:val="22"/>
              </w:rPr>
            </w:pPr>
          </w:p>
          <w:p w:rsidR="00952957" w:rsidRDefault="00952957"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2C26FD" w:rsidRDefault="002C26FD" w:rsidP="004A3A39">
            <w:pPr>
              <w:rPr>
                <w:b/>
                <w:color w:val="C2AD30"/>
                <w:szCs w:val="22"/>
              </w:rPr>
            </w:pPr>
          </w:p>
          <w:p w:rsidR="00B90CAA" w:rsidRDefault="00B90CAA" w:rsidP="004A3A39">
            <w:pPr>
              <w:rPr>
                <w:b/>
                <w:color w:val="C2AD30"/>
                <w:szCs w:val="22"/>
              </w:rPr>
            </w:pPr>
            <w:r w:rsidRPr="00552F74">
              <w:rPr>
                <w:b/>
                <w:color w:val="C2AD30"/>
                <w:szCs w:val="22"/>
              </w:rPr>
              <w:lastRenderedPageBreak/>
              <w:t>DESIRABLE QUALIFICATIONS</w:t>
            </w:r>
          </w:p>
          <w:p w:rsidR="002C26FD" w:rsidRPr="00B546C4" w:rsidRDefault="002C26FD" w:rsidP="004A3A39">
            <w:pPr>
              <w:rPr>
                <w:color w:val="C2AD30"/>
                <w:szCs w:val="22"/>
              </w:rPr>
            </w:pPr>
            <w:r w:rsidRPr="00B546C4">
              <w:rPr>
                <w:color w:val="C2AD30"/>
                <w:szCs w:val="22"/>
              </w:rPr>
              <w:t>(CONT’D)</w:t>
            </w:r>
          </w:p>
          <w:p w:rsidR="002C26FD" w:rsidRDefault="002C26FD" w:rsidP="004A3A39">
            <w:pPr>
              <w:rPr>
                <w:b/>
                <w:color w:val="C2AD30"/>
                <w:szCs w:val="22"/>
              </w:rPr>
            </w:pPr>
          </w:p>
          <w:p w:rsidR="00B90CAA" w:rsidRDefault="00B90CAA" w:rsidP="004A3A39">
            <w:pPr>
              <w:rPr>
                <w:b/>
                <w:color w:val="C2AD30"/>
                <w:szCs w:val="22"/>
              </w:rPr>
            </w:pPr>
          </w:p>
        </w:tc>
        <w:tc>
          <w:tcPr>
            <w:tcW w:w="8105" w:type="dxa"/>
            <w:gridSpan w:val="2"/>
            <w:tcBorders>
              <w:top w:val="single" w:sz="4" w:space="0" w:color="auto"/>
              <w:left w:val="nil"/>
              <w:bottom w:val="single" w:sz="4" w:space="0" w:color="auto"/>
              <w:right w:val="nil"/>
            </w:tcBorders>
            <w:shd w:val="clear" w:color="auto" w:fill="auto"/>
          </w:tcPr>
          <w:p w:rsidR="00467F84" w:rsidRPr="00904069" w:rsidRDefault="00467F84" w:rsidP="004A3A39">
            <w:pPr>
              <w:overflowPunct/>
              <w:autoSpaceDE/>
              <w:autoSpaceDN/>
              <w:adjustRightInd/>
              <w:ind w:right="-18"/>
              <w:textAlignment w:val="auto"/>
              <w:rPr>
                <w:color w:val="17365D"/>
              </w:rPr>
            </w:pPr>
            <w:r w:rsidRPr="00904069">
              <w:rPr>
                <w:color w:val="17365D"/>
              </w:rPr>
              <w:lastRenderedPageBreak/>
              <w:t>In evaluating each candidate's relative ability, as demonstrated by the quality and breadth of experience, the following factors will be considered in competitively evaluating each candidate:</w:t>
            </w:r>
          </w:p>
          <w:p w:rsidR="00214633" w:rsidRPr="006A7AD3" w:rsidRDefault="00214633" w:rsidP="004A3A39">
            <w:pPr>
              <w:rPr>
                <w:color w:val="17365D"/>
              </w:rPr>
            </w:pPr>
          </w:p>
          <w:p w:rsidR="00214633" w:rsidRPr="006A7AD3" w:rsidRDefault="00214633" w:rsidP="004A3A39">
            <w:pPr>
              <w:numPr>
                <w:ilvl w:val="0"/>
                <w:numId w:val="42"/>
              </w:numPr>
              <w:tabs>
                <w:tab w:val="left" w:pos="0"/>
              </w:tabs>
              <w:rPr>
                <w:color w:val="17365D"/>
              </w:rPr>
            </w:pPr>
            <w:r w:rsidRPr="006A7AD3">
              <w:rPr>
                <w:color w:val="17365D"/>
              </w:rPr>
              <w:t>Proven management capabilities, including broad technical and management level experience in developing demographic data and analyses, including a broad knowledge of principles and concepts of demography in a research and statistical setting.</w:t>
            </w:r>
          </w:p>
          <w:p w:rsidR="00214633" w:rsidRPr="006A7AD3" w:rsidRDefault="00214633" w:rsidP="004A3A39">
            <w:pPr>
              <w:rPr>
                <w:bCs/>
                <w:color w:val="17365D"/>
              </w:rPr>
            </w:pPr>
          </w:p>
          <w:p w:rsidR="00214633" w:rsidRPr="006A7AD3" w:rsidRDefault="00214633" w:rsidP="004A3A39">
            <w:pPr>
              <w:numPr>
                <w:ilvl w:val="0"/>
                <w:numId w:val="42"/>
              </w:numPr>
              <w:rPr>
                <w:color w:val="17365D"/>
              </w:rPr>
            </w:pPr>
            <w:r w:rsidRPr="006A7AD3">
              <w:rPr>
                <w:color w:val="17365D"/>
              </w:rPr>
              <w:t>Demonstrated ability to apply new ways of thinking, solve problems, create new ideas, and develop new approaches to achieve the Department's mission.</w:t>
            </w:r>
          </w:p>
          <w:p w:rsidR="00214633" w:rsidRDefault="00214633" w:rsidP="004A3A39">
            <w:pPr>
              <w:rPr>
                <w:bCs/>
                <w:color w:val="17365D"/>
              </w:rPr>
            </w:pPr>
          </w:p>
          <w:p w:rsidR="00952957" w:rsidRPr="00214633" w:rsidRDefault="00214633" w:rsidP="004A3A39">
            <w:pPr>
              <w:numPr>
                <w:ilvl w:val="0"/>
                <w:numId w:val="42"/>
              </w:numPr>
              <w:rPr>
                <w:bCs/>
                <w:color w:val="17365D"/>
              </w:rPr>
            </w:pPr>
            <w:r w:rsidRPr="006A7AD3">
              <w:rPr>
                <w:bCs/>
                <w:color w:val="17365D"/>
              </w:rPr>
              <w:t>Demonstrated ability to establish and maintain confident, credible, and cooperative relationships with people in the highest level of the Administration</w:t>
            </w:r>
            <w:r>
              <w:rPr>
                <w:bCs/>
                <w:color w:val="17365D"/>
              </w:rPr>
              <w:t>,</w:t>
            </w:r>
            <w:r w:rsidRPr="006A7AD3">
              <w:rPr>
                <w:bCs/>
                <w:color w:val="17365D"/>
              </w:rPr>
              <w:t xml:space="preserve"> the Legislature</w:t>
            </w:r>
            <w:r>
              <w:rPr>
                <w:bCs/>
                <w:color w:val="17365D"/>
              </w:rPr>
              <w:t>, and local and federal government</w:t>
            </w:r>
            <w:r w:rsidRPr="006A7AD3">
              <w:rPr>
                <w:bCs/>
                <w:color w:val="17365D"/>
              </w:rPr>
              <w:t>.</w:t>
            </w:r>
          </w:p>
          <w:p w:rsidR="00585D73" w:rsidRDefault="00585D73" w:rsidP="004A3A39">
            <w:pPr>
              <w:pStyle w:val="ListParagraph"/>
              <w:rPr>
                <w:bCs/>
                <w:color w:val="17365D"/>
              </w:rPr>
            </w:pPr>
          </w:p>
          <w:p w:rsidR="00585D73" w:rsidRPr="002C26FD" w:rsidRDefault="00585D73" w:rsidP="004A3A39">
            <w:pPr>
              <w:numPr>
                <w:ilvl w:val="0"/>
                <w:numId w:val="42"/>
              </w:numPr>
              <w:rPr>
                <w:bCs/>
                <w:color w:val="17365D"/>
              </w:rPr>
            </w:pPr>
            <w:r>
              <w:rPr>
                <w:bCs/>
                <w:color w:val="17365D"/>
              </w:rPr>
              <w:t>Demonstrated ability to respond to Budget staff requests for demographic assistance and, as appropriate, alert Budget staff to emerging demographic trends that may have implications to the Budget, the California economy, or state revenues.</w:t>
            </w:r>
          </w:p>
          <w:p w:rsidR="00585D73" w:rsidRPr="006A7AD3" w:rsidRDefault="00585D73" w:rsidP="004A3A39">
            <w:pPr>
              <w:numPr>
                <w:ilvl w:val="0"/>
                <w:numId w:val="42"/>
              </w:numPr>
              <w:tabs>
                <w:tab w:val="left" w:pos="342"/>
              </w:tabs>
              <w:rPr>
                <w:rFonts w:cs="Arial"/>
                <w:bCs/>
                <w:color w:val="17365D"/>
                <w:szCs w:val="22"/>
              </w:rPr>
            </w:pPr>
            <w:r w:rsidRPr="006A7AD3">
              <w:rPr>
                <w:rFonts w:cs="Arial"/>
                <w:bCs/>
                <w:color w:val="17365D"/>
                <w:szCs w:val="22"/>
              </w:rPr>
              <w:lastRenderedPageBreak/>
              <w:t>Demonstrated ability to perform high-level administrative and policy influencing functions effectively.  This includes the demonstrated ability to work effectively under intense pressure, and the capacity to make high-level decisions in a fast-paced and changing environment.</w:t>
            </w:r>
          </w:p>
          <w:p w:rsidR="00585D73" w:rsidRPr="006A7AD3" w:rsidRDefault="00585D73" w:rsidP="004A3A39">
            <w:pPr>
              <w:tabs>
                <w:tab w:val="left" w:pos="342"/>
              </w:tabs>
              <w:ind w:left="360"/>
              <w:rPr>
                <w:rFonts w:cs="Arial"/>
                <w:bCs/>
                <w:color w:val="17365D"/>
                <w:szCs w:val="22"/>
              </w:rPr>
            </w:pPr>
          </w:p>
          <w:p w:rsidR="00585D73" w:rsidRPr="00802908" w:rsidRDefault="00585D73" w:rsidP="004A3A39">
            <w:pPr>
              <w:pStyle w:val="ListParagraph"/>
              <w:numPr>
                <w:ilvl w:val="0"/>
                <w:numId w:val="43"/>
              </w:numPr>
              <w:tabs>
                <w:tab w:val="left" w:pos="342"/>
              </w:tabs>
              <w:rPr>
                <w:rFonts w:cs="Arial"/>
                <w:bCs/>
                <w:color w:val="17365D"/>
                <w:szCs w:val="22"/>
              </w:rPr>
            </w:pPr>
            <w:r w:rsidRPr="00802908">
              <w:rPr>
                <w:rFonts w:cs="Arial"/>
                <w:bCs/>
                <w:color w:val="17365D"/>
                <w:szCs w:val="22"/>
              </w:rPr>
              <w:t>Strong leadership and management team experience demonstrating an ability to set goals and expectations, encourage growth and initiative at all levels, and use sound judgment in managing staff within a multi-disciplinary organization.</w:t>
            </w:r>
          </w:p>
          <w:p w:rsidR="00585D73" w:rsidRPr="006A7AD3" w:rsidRDefault="00585D73" w:rsidP="004A3A39">
            <w:pPr>
              <w:tabs>
                <w:tab w:val="left" w:pos="342"/>
              </w:tabs>
              <w:ind w:left="360"/>
              <w:rPr>
                <w:rFonts w:cs="Arial"/>
                <w:bCs/>
                <w:color w:val="17365D"/>
                <w:szCs w:val="22"/>
              </w:rPr>
            </w:pPr>
          </w:p>
          <w:p w:rsidR="00585D73" w:rsidRPr="00802908" w:rsidRDefault="00585D73" w:rsidP="004A3A39">
            <w:pPr>
              <w:pStyle w:val="ListParagraph"/>
              <w:numPr>
                <w:ilvl w:val="0"/>
                <w:numId w:val="43"/>
              </w:numPr>
              <w:tabs>
                <w:tab w:val="left" w:pos="342"/>
              </w:tabs>
              <w:rPr>
                <w:rFonts w:cs="Arial"/>
                <w:bCs/>
                <w:color w:val="17365D"/>
                <w:szCs w:val="22"/>
              </w:rPr>
            </w:pPr>
            <w:r w:rsidRPr="00802908">
              <w:rPr>
                <w:rFonts w:cs="Arial"/>
                <w:bCs/>
                <w:color w:val="17365D"/>
                <w:szCs w:val="22"/>
              </w:rPr>
              <w:t>Ability to communicate effectively with others as demonstrated by strong written and verbal communication skills, and particularly the ability to represent Finance effectively with other government entities, and/or with the public</w:t>
            </w:r>
            <w:r w:rsidR="00487F50">
              <w:rPr>
                <w:rFonts w:cs="Arial"/>
                <w:bCs/>
                <w:color w:val="17365D"/>
                <w:szCs w:val="22"/>
              </w:rPr>
              <w:t xml:space="preserve"> and</w:t>
            </w:r>
            <w:r w:rsidRPr="00802908">
              <w:rPr>
                <w:rFonts w:cs="Arial"/>
                <w:bCs/>
                <w:color w:val="17365D"/>
                <w:szCs w:val="22"/>
              </w:rPr>
              <w:t xml:space="preserve"> </w:t>
            </w:r>
            <w:r w:rsidR="00487F50">
              <w:rPr>
                <w:rFonts w:cs="Arial"/>
                <w:bCs/>
                <w:color w:val="17365D"/>
                <w:szCs w:val="22"/>
              </w:rPr>
              <w:t>t</w:t>
            </w:r>
            <w:r w:rsidRPr="00802908">
              <w:rPr>
                <w:rFonts w:cs="Arial"/>
                <w:bCs/>
                <w:color w:val="17365D"/>
                <w:szCs w:val="22"/>
              </w:rPr>
              <w:t>he ability to effectively represent DRU internally in DOF.</w:t>
            </w:r>
          </w:p>
          <w:p w:rsidR="00585D73" w:rsidRDefault="00585D73" w:rsidP="004A3A39">
            <w:pPr>
              <w:pStyle w:val="ListParagraph"/>
              <w:rPr>
                <w:rFonts w:cs="Arial"/>
                <w:bCs/>
                <w:color w:val="17365D"/>
                <w:szCs w:val="22"/>
              </w:rPr>
            </w:pPr>
          </w:p>
          <w:p w:rsidR="00585D73" w:rsidRPr="00802908" w:rsidRDefault="00585D73" w:rsidP="004A3A39">
            <w:pPr>
              <w:pStyle w:val="ListParagraph"/>
              <w:numPr>
                <w:ilvl w:val="0"/>
                <w:numId w:val="43"/>
              </w:numPr>
              <w:tabs>
                <w:tab w:val="left" w:pos="342"/>
              </w:tabs>
              <w:rPr>
                <w:rFonts w:cs="Arial"/>
                <w:bCs/>
                <w:color w:val="17365D"/>
                <w:szCs w:val="22"/>
              </w:rPr>
            </w:pPr>
            <w:r w:rsidRPr="00802908">
              <w:rPr>
                <w:rFonts w:cs="Arial"/>
                <w:bCs/>
                <w:color w:val="17365D"/>
                <w:szCs w:val="22"/>
              </w:rPr>
              <w:t>Demonstrated ability to understand how demographic data are used by state and local agencies and the potential implications for state programs and policies.</w:t>
            </w:r>
          </w:p>
          <w:p w:rsidR="00585D73" w:rsidRPr="006A7AD3" w:rsidRDefault="00585D73" w:rsidP="004A3A39">
            <w:pPr>
              <w:tabs>
                <w:tab w:val="left" w:pos="342"/>
              </w:tabs>
              <w:ind w:left="360"/>
              <w:rPr>
                <w:rFonts w:cs="Arial"/>
                <w:bCs/>
                <w:color w:val="17365D"/>
                <w:szCs w:val="22"/>
              </w:rPr>
            </w:pPr>
          </w:p>
          <w:p w:rsidR="00585D73" w:rsidRPr="00802908" w:rsidRDefault="00585D73" w:rsidP="004A3A39">
            <w:pPr>
              <w:pStyle w:val="ListParagraph"/>
              <w:numPr>
                <w:ilvl w:val="0"/>
                <w:numId w:val="43"/>
              </w:numPr>
              <w:tabs>
                <w:tab w:val="left" w:pos="342"/>
              </w:tabs>
              <w:rPr>
                <w:rFonts w:cs="Arial"/>
                <w:i/>
                <w:iCs/>
                <w:color w:val="17365D"/>
                <w:szCs w:val="22"/>
              </w:rPr>
            </w:pPr>
            <w:r w:rsidRPr="00802908">
              <w:rPr>
                <w:rFonts w:cs="Arial"/>
                <w:bCs/>
                <w:color w:val="17365D"/>
                <w:szCs w:val="22"/>
              </w:rPr>
              <w:t>Demonstrated ability to coach and mentor employees to create a work environment that stimulates learning, encourages growth, and recognizes individual achievements to ensure peak performance.</w:t>
            </w:r>
          </w:p>
          <w:p w:rsidR="00585D73" w:rsidRPr="006A7AD3" w:rsidRDefault="00585D73" w:rsidP="004A3A39">
            <w:pPr>
              <w:tabs>
                <w:tab w:val="left" w:pos="342"/>
              </w:tabs>
              <w:ind w:left="360"/>
              <w:rPr>
                <w:rFonts w:cs="Arial"/>
                <w:i/>
                <w:iCs/>
                <w:color w:val="17365D"/>
                <w:szCs w:val="22"/>
              </w:rPr>
            </w:pPr>
          </w:p>
          <w:p w:rsidR="00585D73" w:rsidRPr="00802908" w:rsidRDefault="00585D73" w:rsidP="004A3A39">
            <w:pPr>
              <w:pStyle w:val="ListParagraph"/>
              <w:numPr>
                <w:ilvl w:val="0"/>
                <w:numId w:val="43"/>
              </w:numPr>
              <w:tabs>
                <w:tab w:val="left" w:pos="342"/>
              </w:tabs>
              <w:rPr>
                <w:rFonts w:cs="Arial"/>
                <w:bCs/>
                <w:color w:val="17365D"/>
                <w:szCs w:val="22"/>
              </w:rPr>
            </w:pPr>
            <w:r w:rsidRPr="00802908">
              <w:rPr>
                <w:rFonts w:cs="Arial"/>
                <w:bCs/>
                <w:color w:val="17365D"/>
                <w:szCs w:val="22"/>
              </w:rPr>
              <w:t xml:space="preserve">Knowledge of principles and practices of organization, fiscal and human resources management, and the Department's </w:t>
            </w:r>
            <w:r w:rsidR="00487F50">
              <w:rPr>
                <w:rFonts w:cs="Arial"/>
                <w:bCs/>
                <w:color w:val="17365D"/>
                <w:szCs w:val="22"/>
              </w:rPr>
              <w:t xml:space="preserve">EEO </w:t>
            </w:r>
            <w:r w:rsidRPr="00802908">
              <w:rPr>
                <w:rFonts w:cs="Arial"/>
                <w:bCs/>
                <w:color w:val="17365D"/>
                <w:szCs w:val="22"/>
              </w:rPr>
              <w:t>Program objectives.</w:t>
            </w:r>
          </w:p>
          <w:p w:rsidR="00585D73" w:rsidRPr="006A7AD3" w:rsidRDefault="00585D73" w:rsidP="004A3A39">
            <w:pPr>
              <w:tabs>
                <w:tab w:val="left" w:pos="342"/>
              </w:tabs>
              <w:ind w:left="360"/>
              <w:rPr>
                <w:rFonts w:cs="Arial"/>
                <w:bCs/>
                <w:color w:val="17365D"/>
                <w:szCs w:val="22"/>
              </w:rPr>
            </w:pPr>
          </w:p>
          <w:p w:rsidR="00214633" w:rsidRPr="001435C5" w:rsidRDefault="00585D73" w:rsidP="004A3A39">
            <w:pPr>
              <w:pStyle w:val="ListParagraph"/>
              <w:numPr>
                <w:ilvl w:val="0"/>
                <w:numId w:val="43"/>
              </w:numPr>
              <w:tabs>
                <w:tab w:val="left" w:pos="342"/>
              </w:tabs>
              <w:rPr>
                <w:rFonts w:cs="Arial"/>
                <w:bCs/>
                <w:color w:val="17365D"/>
                <w:szCs w:val="22"/>
              </w:rPr>
            </w:pPr>
            <w:r w:rsidRPr="00802908">
              <w:rPr>
                <w:rFonts w:cs="Arial"/>
                <w:bCs/>
                <w:color w:val="17365D"/>
                <w:szCs w:val="22"/>
              </w:rPr>
              <w:t xml:space="preserve">Demonstrated ability </w:t>
            </w:r>
            <w:r w:rsidR="00487F50">
              <w:rPr>
                <w:rFonts w:cs="Arial"/>
                <w:bCs/>
                <w:color w:val="17365D"/>
                <w:szCs w:val="22"/>
              </w:rPr>
              <w:t xml:space="preserve">and commitment </w:t>
            </w:r>
            <w:r w:rsidRPr="00802908">
              <w:rPr>
                <w:rFonts w:cs="Arial"/>
                <w:bCs/>
                <w:color w:val="17365D"/>
                <w:szCs w:val="22"/>
              </w:rPr>
              <w:t xml:space="preserve">to </w:t>
            </w:r>
            <w:r w:rsidR="00487F50">
              <w:rPr>
                <w:rFonts w:cs="Arial"/>
                <w:bCs/>
                <w:color w:val="17365D"/>
                <w:szCs w:val="22"/>
              </w:rPr>
              <w:t xml:space="preserve">creating and </w:t>
            </w:r>
            <w:r w:rsidRPr="00802908">
              <w:rPr>
                <w:rFonts w:cs="Arial"/>
                <w:bCs/>
                <w:color w:val="17365D"/>
                <w:szCs w:val="22"/>
              </w:rPr>
              <w:t>foster</w:t>
            </w:r>
            <w:r w:rsidR="00487F50">
              <w:rPr>
                <w:rFonts w:cs="Arial"/>
                <w:bCs/>
                <w:color w:val="17365D"/>
                <w:szCs w:val="22"/>
              </w:rPr>
              <w:t>ing</w:t>
            </w:r>
            <w:r w:rsidRPr="00802908">
              <w:rPr>
                <w:rFonts w:cs="Arial"/>
                <w:bCs/>
                <w:color w:val="17365D"/>
                <w:szCs w:val="22"/>
              </w:rPr>
              <w:t xml:space="preserve"> an environment that </w:t>
            </w:r>
            <w:r w:rsidR="00487F50">
              <w:rPr>
                <w:rFonts w:cs="Arial"/>
                <w:bCs/>
                <w:color w:val="17365D"/>
                <w:szCs w:val="22"/>
              </w:rPr>
              <w:t xml:space="preserve">consistently emphasizes </w:t>
            </w:r>
            <w:r w:rsidRPr="00802908">
              <w:rPr>
                <w:rFonts w:cs="Arial"/>
                <w:bCs/>
                <w:color w:val="17365D"/>
                <w:szCs w:val="22"/>
              </w:rPr>
              <w:t>the Department of Finance’s core values.</w:t>
            </w:r>
          </w:p>
          <w:p w:rsidR="00E26959" w:rsidRPr="003A5008" w:rsidRDefault="00E26959" w:rsidP="004A3A39">
            <w:pPr>
              <w:spacing w:line="120" w:lineRule="exact"/>
              <w:rPr>
                <w:color w:val="17365D"/>
                <w:sz w:val="18"/>
                <w:szCs w:val="18"/>
              </w:rPr>
            </w:pPr>
          </w:p>
        </w:tc>
      </w:tr>
      <w:tr w:rsidR="00CA697A" w:rsidRPr="007A6913" w:rsidTr="004A3A39">
        <w:trPr>
          <w:trHeight w:val="611"/>
        </w:trPr>
        <w:tc>
          <w:tcPr>
            <w:tcW w:w="2695" w:type="dxa"/>
            <w:tcBorders>
              <w:top w:val="nil"/>
              <w:left w:val="nil"/>
              <w:bottom w:val="nil"/>
              <w:right w:val="nil"/>
            </w:tcBorders>
            <w:shd w:val="clear" w:color="auto" w:fill="auto"/>
          </w:tcPr>
          <w:p w:rsidR="00CA697A" w:rsidRDefault="00CA697A" w:rsidP="004A3A39">
            <w:pPr>
              <w:rPr>
                <w:b/>
                <w:color w:val="C2AD30"/>
                <w:szCs w:val="22"/>
              </w:rPr>
            </w:pPr>
            <w:r>
              <w:rPr>
                <w:b/>
                <w:color w:val="C2AD30"/>
                <w:szCs w:val="22"/>
              </w:rPr>
              <w:lastRenderedPageBreak/>
              <w:t>DESIRABLE CHARACTERISTICS</w:t>
            </w: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13788A" w:rsidRDefault="0013788A" w:rsidP="004A3A39">
            <w:pPr>
              <w:rPr>
                <w:b/>
                <w:color w:val="C2AD30"/>
                <w:szCs w:val="22"/>
              </w:rPr>
            </w:pPr>
          </w:p>
          <w:p w:rsidR="0013788A" w:rsidRDefault="0013788A" w:rsidP="004A3A39">
            <w:pPr>
              <w:rPr>
                <w:b/>
                <w:color w:val="C2AD30"/>
                <w:szCs w:val="22"/>
              </w:rPr>
            </w:pPr>
          </w:p>
          <w:p w:rsidR="0013788A" w:rsidRDefault="0013788A" w:rsidP="004A3A39">
            <w:pPr>
              <w:rPr>
                <w:b/>
                <w:color w:val="C2AD30"/>
                <w:szCs w:val="22"/>
              </w:rPr>
            </w:pPr>
          </w:p>
          <w:p w:rsidR="0013788A" w:rsidRDefault="0013788A" w:rsidP="004A3A39">
            <w:pPr>
              <w:rPr>
                <w:b/>
                <w:color w:val="C2AD30"/>
                <w:szCs w:val="22"/>
              </w:rPr>
            </w:pPr>
          </w:p>
          <w:p w:rsidR="0013788A" w:rsidRDefault="0013788A" w:rsidP="004A3A39">
            <w:pPr>
              <w:rPr>
                <w:b/>
                <w:color w:val="C2AD30"/>
                <w:szCs w:val="22"/>
              </w:rPr>
            </w:pPr>
          </w:p>
          <w:p w:rsidR="0013788A" w:rsidRDefault="0013788A" w:rsidP="004A3A39">
            <w:pPr>
              <w:rPr>
                <w:b/>
                <w:color w:val="C2AD30"/>
                <w:szCs w:val="22"/>
              </w:rPr>
            </w:pPr>
          </w:p>
          <w:p w:rsidR="0013788A" w:rsidRDefault="0013788A" w:rsidP="004A3A39">
            <w:pPr>
              <w:rPr>
                <w:b/>
                <w:color w:val="C2AD30"/>
                <w:szCs w:val="22"/>
              </w:rPr>
            </w:pPr>
          </w:p>
          <w:p w:rsidR="002C26FD" w:rsidRDefault="002C26FD"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tc>
        <w:tc>
          <w:tcPr>
            <w:tcW w:w="8105" w:type="dxa"/>
            <w:gridSpan w:val="2"/>
            <w:tcBorders>
              <w:top w:val="single" w:sz="4" w:space="0" w:color="auto"/>
              <w:left w:val="nil"/>
              <w:bottom w:val="single" w:sz="4" w:space="0" w:color="auto"/>
              <w:right w:val="nil"/>
            </w:tcBorders>
            <w:shd w:val="clear" w:color="auto" w:fill="auto"/>
          </w:tcPr>
          <w:p w:rsidR="00467F84" w:rsidRPr="00427ECB" w:rsidRDefault="00467F84" w:rsidP="004A3A39">
            <w:pPr>
              <w:ind w:right="-18"/>
              <w:rPr>
                <w:color w:val="002060"/>
              </w:rPr>
            </w:pPr>
            <w:r w:rsidRPr="00427ECB">
              <w:rPr>
                <w:rFonts w:cs="Arial"/>
                <w:color w:val="002060"/>
                <w:szCs w:val="22"/>
              </w:rPr>
              <w:t>Department of Finance has a strong history of laudably fulfilling its responsibilities.</w:t>
            </w:r>
            <w:r>
              <w:rPr>
                <w:rFonts w:cs="Arial"/>
                <w:color w:val="002060"/>
                <w:szCs w:val="22"/>
              </w:rPr>
              <w:t xml:space="preserve">  </w:t>
            </w:r>
            <w:r w:rsidRPr="00427ECB">
              <w:rPr>
                <w:rFonts w:cs="Arial"/>
                <w:color w:val="002060"/>
                <w:szCs w:val="22"/>
              </w:rPr>
              <w:t>That history of performance has garnered the Department respect from successive Administrations and Legislatures and earned a reputation as a venerable institution.  The foundation of this reputation is a set of core valu</w:t>
            </w:r>
            <w:r>
              <w:rPr>
                <w:rFonts w:cs="Arial"/>
                <w:color w:val="002060"/>
                <w:szCs w:val="22"/>
              </w:rPr>
              <w:t xml:space="preserve">es that guide the actions of all departments’ employees. </w:t>
            </w:r>
            <w:r w:rsidRPr="00427ECB">
              <w:rPr>
                <w:rFonts w:cs="Arial"/>
                <w:color w:val="002060"/>
                <w:szCs w:val="22"/>
              </w:rPr>
              <w:t>Those core values are:</w:t>
            </w:r>
          </w:p>
          <w:p w:rsidR="00802908" w:rsidRPr="00C61AB3" w:rsidRDefault="00802908" w:rsidP="004A3A39">
            <w:pPr>
              <w:rPr>
                <w:rFonts w:cs="Arial"/>
                <w:color w:val="17365D"/>
                <w:szCs w:val="22"/>
              </w:rPr>
            </w:pPr>
          </w:p>
          <w:p w:rsidR="00802908" w:rsidRPr="00C61AB3" w:rsidRDefault="00802908" w:rsidP="004A3A39">
            <w:pPr>
              <w:numPr>
                <w:ilvl w:val="0"/>
                <w:numId w:val="44"/>
              </w:numPr>
              <w:tabs>
                <w:tab w:val="left" w:pos="342"/>
              </w:tabs>
              <w:ind w:left="342"/>
              <w:rPr>
                <w:rFonts w:cs="Arial"/>
                <w:color w:val="17365D"/>
                <w:szCs w:val="22"/>
              </w:rPr>
            </w:pPr>
            <w:r w:rsidRPr="00C61AB3">
              <w:rPr>
                <w:rFonts w:cs="Arial"/>
                <w:bCs/>
                <w:iCs/>
                <w:color w:val="17365D"/>
                <w:szCs w:val="22"/>
              </w:rPr>
              <w:t>Integrity -</w:t>
            </w:r>
            <w:r w:rsidRPr="00C61AB3">
              <w:rPr>
                <w:rFonts w:cs="Arial"/>
                <w:bCs/>
                <w:color w:val="17365D"/>
                <w:szCs w:val="22"/>
              </w:rPr>
              <w:t xml:space="preserve"> C</w:t>
            </w:r>
            <w:r w:rsidRPr="00C61AB3">
              <w:rPr>
                <w:rFonts w:cs="Arial"/>
                <w:color w:val="17365D"/>
                <w:szCs w:val="22"/>
              </w:rPr>
              <w:t>onsistently adhere to the duty to execute the mission and responsibilities of the Department of Finance while advancing the goals of the Administration.</w:t>
            </w:r>
          </w:p>
          <w:p w:rsidR="00802908" w:rsidRPr="00C61AB3" w:rsidRDefault="00802908" w:rsidP="004A3A39">
            <w:pPr>
              <w:tabs>
                <w:tab w:val="left" w:pos="342"/>
              </w:tabs>
              <w:ind w:left="342"/>
              <w:rPr>
                <w:rFonts w:cs="Arial"/>
                <w:color w:val="17365D"/>
                <w:szCs w:val="22"/>
              </w:rPr>
            </w:pPr>
          </w:p>
          <w:p w:rsidR="00802908" w:rsidRPr="00C61AB3" w:rsidRDefault="00802908" w:rsidP="004A3A39">
            <w:pPr>
              <w:numPr>
                <w:ilvl w:val="0"/>
                <w:numId w:val="44"/>
              </w:numPr>
              <w:tabs>
                <w:tab w:val="left" w:pos="342"/>
              </w:tabs>
              <w:ind w:left="342"/>
              <w:rPr>
                <w:rFonts w:cs="Arial"/>
                <w:color w:val="17365D"/>
                <w:szCs w:val="22"/>
              </w:rPr>
            </w:pPr>
            <w:r w:rsidRPr="00C61AB3">
              <w:rPr>
                <w:rFonts w:cs="Arial"/>
                <w:iCs/>
                <w:color w:val="17365D"/>
                <w:szCs w:val="22"/>
              </w:rPr>
              <w:t>Expertise -</w:t>
            </w:r>
            <w:r w:rsidRPr="00C61AB3">
              <w:rPr>
                <w:rFonts w:cs="Arial"/>
                <w:color w:val="17365D"/>
                <w:szCs w:val="22"/>
              </w:rPr>
              <w:t xml:space="preserve"> Be a reliable source of accurate information and sound fiscal and policy</w:t>
            </w:r>
            <w:r>
              <w:rPr>
                <w:rFonts w:cs="Arial"/>
                <w:color w:val="17365D"/>
                <w:szCs w:val="22"/>
              </w:rPr>
              <w:t xml:space="preserve"> </w:t>
            </w:r>
            <w:r w:rsidRPr="00C61AB3">
              <w:rPr>
                <w:rFonts w:cs="Arial"/>
                <w:color w:val="17365D"/>
                <w:szCs w:val="22"/>
              </w:rPr>
              <w:t>advice.</w:t>
            </w:r>
          </w:p>
          <w:p w:rsidR="00802908" w:rsidRPr="00C61AB3" w:rsidRDefault="00802908" w:rsidP="004A3A39">
            <w:pPr>
              <w:tabs>
                <w:tab w:val="left" w:pos="342"/>
              </w:tabs>
              <w:ind w:left="342"/>
              <w:rPr>
                <w:rFonts w:cs="Arial"/>
                <w:color w:val="17365D"/>
                <w:szCs w:val="22"/>
              </w:rPr>
            </w:pPr>
          </w:p>
          <w:p w:rsidR="00802908" w:rsidRPr="00C61AB3" w:rsidRDefault="00802908" w:rsidP="004A3A39">
            <w:pPr>
              <w:numPr>
                <w:ilvl w:val="0"/>
                <w:numId w:val="44"/>
              </w:numPr>
              <w:tabs>
                <w:tab w:val="left" w:pos="342"/>
              </w:tabs>
              <w:ind w:left="342"/>
              <w:rPr>
                <w:rFonts w:cs="Arial"/>
                <w:color w:val="17365D"/>
                <w:szCs w:val="22"/>
              </w:rPr>
            </w:pPr>
            <w:r w:rsidRPr="00C61AB3">
              <w:rPr>
                <w:rFonts w:cs="Arial"/>
                <w:iCs/>
                <w:color w:val="17365D"/>
                <w:szCs w:val="22"/>
              </w:rPr>
              <w:t>Teamwork -</w:t>
            </w:r>
            <w:r w:rsidRPr="00C61AB3">
              <w:rPr>
                <w:rFonts w:cs="Arial"/>
                <w:color w:val="17365D"/>
                <w:szCs w:val="22"/>
              </w:rPr>
              <w:t xml:space="preserve"> Work together collaboratively and in recognition of the contribution each makes to the common purpose of serving the Department, the Administration, and the State.</w:t>
            </w:r>
          </w:p>
          <w:p w:rsidR="00802908" w:rsidRPr="00C61AB3" w:rsidRDefault="00802908" w:rsidP="004A3A39">
            <w:pPr>
              <w:tabs>
                <w:tab w:val="left" w:pos="342"/>
              </w:tabs>
              <w:ind w:left="342"/>
              <w:rPr>
                <w:rFonts w:cs="Arial"/>
                <w:color w:val="17365D"/>
                <w:szCs w:val="22"/>
              </w:rPr>
            </w:pPr>
          </w:p>
          <w:p w:rsidR="00802908" w:rsidRPr="00C61AB3" w:rsidRDefault="00802908" w:rsidP="004A3A39">
            <w:pPr>
              <w:numPr>
                <w:ilvl w:val="0"/>
                <w:numId w:val="44"/>
              </w:numPr>
              <w:tabs>
                <w:tab w:val="left" w:pos="342"/>
              </w:tabs>
              <w:ind w:left="342"/>
              <w:rPr>
                <w:rFonts w:cs="Arial"/>
                <w:color w:val="17365D"/>
                <w:szCs w:val="22"/>
              </w:rPr>
            </w:pPr>
            <w:r w:rsidRPr="00C61AB3">
              <w:rPr>
                <w:rFonts w:cs="Arial"/>
                <w:iCs/>
                <w:color w:val="17365D"/>
                <w:szCs w:val="22"/>
              </w:rPr>
              <w:t>Respect -</w:t>
            </w:r>
            <w:r w:rsidRPr="00C61AB3">
              <w:rPr>
                <w:rFonts w:cs="Arial"/>
                <w:color w:val="17365D"/>
                <w:szCs w:val="22"/>
              </w:rPr>
              <w:t xml:space="preserve"> Recognize the validity of other points of view and treat others with civility.</w:t>
            </w:r>
          </w:p>
          <w:p w:rsidR="00802908" w:rsidRPr="00C61AB3" w:rsidRDefault="00802908" w:rsidP="004A3A39">
            <w:pPr>
              <w:tabs>
                <w:tab w:val="left" w:pos="342"/>
              </w:tabs>
              <w:ind w:left="342"/>
              <w:rPr>
                <w:rFonts w:cs="Arial"/>
                <w:color w:val="17365D"/>
                <w:szCs w:val="22"/>
              </w:rPr>
            </w:pPr>
          </w:p>
          <w:p w:rsidR="00CA697A" w:rsidRPr="001435C5" w:rsidRDefault="00802908" w:rsidP="004A3A39">
            <w:pPr>
              <w:numPr>
                <w:ilvl w:val="0"/>
                <w:numId w:val="44"/>
              </w:numPr>
              <w:tabs>
                <w:tab w:val="left" w:pos="342"/>
              </w:tabs>
              <w:ind w:left="342"/>
              <w:rPr>
                <w:rFonts w:cs="Arial"/>
                <w:color w:val="17365D"/>
                <w:szCs w:val="22"/>
              </w:rPr>
            </w:pPr>
            <w:r w:rsidRPr="00C61AB3">
              <w:rPr>
                <w:rFonts w:cs="Arial"/>
                <w:color w:val="17365D"/>
                <w:szCs w:val="22"/>
              </w:rPr>
              <w:t>Problem Solving – Strive to find practical and effective solutions to achieving desired goals.</w:t>
            </w:r>
          </w:p>
        </w:tc>
      </w:tr>
      <w:tr w:rsidR="00CA697A" w:rsidRPr="007A6913" w:rsidTr="004A3A39">
        <w:trPr>
          <w:trHeight w:val="2330"/>
        </w:trPr>
        <w:tc>
          <w:tcPr>
            <w:tcW w:w="2695" w:type="dxa"/>
            <w:tcBorders>
              <w:top w:val="nil"/>
              <w:left w:val="nil"/>
              <w:bottom w:val="nil"/>
              <w:right w:val="nil"/>
            </w:tcBorders>
            <w:shd w:val="clear" w:color="auto" w:fill="auto"/>
          </w:tcPr>
          <w:p w:rsidR="00CA697A" w:rsidRDefault="00CA697A" w:rsidP="004A3A39">
            <w:pPr>
              <w:rPr>
                <w:b/>
                <w:color w:val="C2AD30"/>
                <w:szCs w:val="22"/>
              </w:rPr>
            </w:pPr>
            <w:r>
              <w:rPr>
                <w:b/>
                <w:color w:val="C2AD30"/>
                <w:szCs w:val="22"/>
              </w:rPr>
              <w:lastRenderedPageBreak/>
              <w:t>EXAMINATION INFORMATION</w:t>
            </w: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p>
          <w:p w:rsidR="00CA697A" w:rsidRDefault="00CA697A" w:rsidP="004A3A39">
            <w:pPr>
              <w:rPr>
                <w:b/>
                <w:color w:val="C2AD30"/>
                <w:szCs w:val="22"/>
              </w:rPr>
            </w:pPr>
            <w:r>
              <w:rPr>
                <w:b/>
                <w:color w:val="C2AD30"/>
                <w:szCs w:val="22"/>
              </w:rPr>
              <w:t xml:space="preserve">                                                                                                                                                                                                                                                               </w:t>
            </w:r>
          </w:p>
        </w:tc>
        <w:tc>
          <w:tcPr>
            <w:tcW w:w="8105" w:type="dxa"/>
            <w:gridSpan w:val="2"/>
            <w:tcBorders>
              <w:top w:val="single" w:sz="4" w:space="0" w:color="auto"/>
              <w:left w:val="nil"/>
              <w:bottom w:val="single" w:sz="4" w:space="0" w:color="auto"/>
              <w:right w:val="nil"/>
            </w:tcBorders>
            <w:shd w:val="clear" w:color="auto" w:fill="auto"/>
          </w:tcPr>
          <w:p w:rsidR="00802908" w:rsidRDefault="00802908" w:rsidP="004A3A39">
            <w:pPr>
              <w:tabs>
                <w:tab w:val="left" w:pos="-1440"/>
                <w:tab w:val="left" w:pos="-720"/>
                <w:tab w:val="left" w:pos="176"/>
                <w:tab w:val="left" w:pos="720"/>
              </w:tabs>
              <w:suppressAutoHyphens/>
              <w:overflowPunct/>
              <w:autoSpaceDE/>
              <w:adjustRightInd/>
              <w:rPr>
                <w:color w:val="17365D"/>
                <w:szCs w:val="22"/>
              </w:rPr>
            </w:pPr>
            <w:r>
              <w:rPr>
                <w:color w:val="17365D"/>
                <w:szCs w:val="22"/>
              </w:rPr>
              <w:t>This examination will consist of a Statement of Qualification (SOQ).  A minimum rating of 70% must be attained to obtain list eligibility. Hiring interviews may be conducted with</w:t>
            </w:r>
            <w:r w:rsidR="00CC27AA">
              <w:rPr>
                <w:color w:val="17365D"/>
                <w:szCs w:val="22"/>
              </w:rPr>
              <w:t xml:space="preserve"> the most qualified candidates.</w:t>
            </w:r>
          </w:p>
          <w:p w:rsidR="00802908" w:rsidRPr="00904069" w:rsidRDefault="00802908" w:rsidP="004A3A39">
            <w:pPr>
              <w:ind w:left="-18" w:right="-18"/>
              <w:rPr>
                <w:rFonts w:cs="Arial"/>
                <w:color w:val="17365D"/>
                <w:sz w:val="18"/>
                <w:szCs w:val="18"/>
              </w:rPr>
            </w:pPr>
          </w:p>
          <w:p w:rsidR="00CA697A" w:rsidRDefault="00802908" w:rsidP="004A3A39">
            <w:pPr>
              <w:rPr>
                <w:rFonts w:cs="Arial"/>
                <w:iCs/>
                <w:color w:val="17365D"/>
                <w:szCs w:val="22"/>
              </w:rPr>
            </w:pPr>
            <w:r w:rsidRPr="005E117F">
              <w:rPr>
                <w:rFonts w:cs="Arial"/>
                <w:color w:val="17365D"/>
                <w:szCs w:val="22"/>
              </w:rPr>
              <w:t>The</w:t>
            </w:r>
            <w:r>
              <w:rPr>
                <w:rFonts w:cs="Arial"/>
                <w:color w:val="17365D"/>
                <w:szCs w:val="22"/>
              </w:rPr>
              <w:t xml:space="preserve"> result of this examination </w:t>
            </w:r>
            <w:r w:rsidR="00487F50">
              <w:rPr>
                <w:rFonts w:cs="Arial"/>
                <w:color w:val="17365D"/>
                <w:szCs w:val="22"/>
              </w:rPr>
              <w:t xml:space="preserve">will </w:t>
            </w:r>
            <w:r>
              <w:rPr>
                <w:rFonts w:cs="Arial"/>
                <w:color w:val="17365D"/>
                <w:szCs w:val="22"/>
              </w:rPr>
              <w:t xml:space="preserve">be used </w:t>
            </w:r>
            <w:r w:rsidR="001435C5">
              <w:rPr>
                <w:rFonts w:cs="Arial"/>
                <w:color w:val="17365D"/>
                <w:szCs w:val="22"/>
              </w:rPr>
              <w:t xml:space="preserve">to fill </w:t>
            </w:r>
            <w:r w:rsidR="00487F50">
              <w:rPr>
                <w:rFonts w:cs="Arial"/>
                <w:color w:val="17365D"/>
                <w:szCs w:val="22"/>
              </w:rPr>
              <w:t xml:space="preserve">the </w:t>
            </w:r>
            <w:r w:rsidR="001435C5">
              <w:rPr>
                <w:rFonts w:cs="Arial"/>
                <w:color w:val="17365D"/>
                <w:szCs w:val="22"/>
              </w:rPr>
              <w:t>(CEA Level B</w:t>
            </w:r>
            <w:r>
              <w:rPr>
                <w:rFonts w:cs="Arial"/>
                <w:color w:val="17365D"/>
                <w:szCs w:val="22"/>
              </w:rPr>
              <w:t>)</w:t>
            </w:r>
            <w:r w:rsidRPr="005E117F">
              <w:rPr>
                <w:rFonts w:cs="Arial"/>
                <w:color w:val="17365D"/>
                <w:szCs w:val="22"/>
              </w:rPr>
              <w:t xml:space="preserve"> </w:t>
            </w:r>
            <w:r w:rsidR="002C26FD">
              <w:rPr>
                <w:rFonts w:cs="Arial"/>
                <w:color w:val="17365D"/>
                <w:szCs w:val="22"/>
              </w:rPr>
              <w:t>Chief, Demographic Research unit vacanc</w:t>
            </w:r>
            <w:r w:rsidR="00487F50">
              <w:rPr>
                <w:rFonts w:cs="Arial"/>
                <w:color w:val="17365D"/>
                <w:szCs w:val="22"/>
              </w:rPr>
              <w:t>y</w:t>
            </w:r>
            <w:r w:rsidR="002C26FD" w:rsidRPr="005E117F">
              <w:rPr>
                <w:rFonts w:cs="Arial"/>
                <w:color w:val="17365D"/>
                <w:szCs w:val="22"/>
              </w:rPr>
              <w:t xml:space="preserve"> </w:t>
            </w:r>
            <w:r w:rsidRPr="005E117F">
              <w:rPr>
                <w:rFonts w:cs="Arial"/>
                <w:color w:val="17365D"/>
                <w:szCs w:val="22"/>
              </w:rPr>
              <w:t xml:space="preserve">with the </w:t>
            </w:r>
            <w:r w:rsidRPr="005E117F">
              <w:rPr>
                <w:rFonts w:cs="Arial"/>
                <w:b/>
                <w:bCs/>
                <w:color w:val="17365D"/>
                <w:szCs w:val="22"/>
              </w:rPr>
              <w:t>CALIFORNIA DEPARTMENT OF FINANCE</w:t>
            </w:r>
            <w:r w:rsidRPr="005E117F">
              <w:rPr>
                <w:rFonts w:cs="Arial"/>
                <w:color w:val="17365D"/>
                <w:szCs w:val="22"/>
              </w:rPr>
              <w:t xml:space="preserve"> </w:t>
            </w:r>
            <w:r w:rsidRPr="005E117F">
              <w:rPr>
                <w:rFonts w:cs="Arial"/>
                <w:iCs/>
                <w:color w:val="17365D"/>
                <w:szCs w:val="22"/>
              </w:rPr>
              <w:t>and may be used to fill subsequent vacancies for this position for a period of up to 12 months; ho</w:t>
            </w:r>
            <w:r>
              <w:rPr>
                <w:rFonts w:cs="Arial"/>
                <w:iCs/>
                <w:color w:val="17365D"/>
                <w:szCs w:val="22"/>
              </w:rPr>
              <w:t>wever, the examination may be r</w:t>
            </w:r>
            <w:r w:rsidRPr="005E117F">
              <w:rPr>
                <w:rFonts w:cs="Arial"/>
                <w:iCs/>
                <w:color w:val="17365D"/>
                <w:szCs w:val="22"/>
              </w:rPr>
              <w:t>eopened to supplement the number of qualified competitors.</w:t>
            </w:r>
          </w:p>
          <w:p w:rsidR="000D0A90" w:rsidRPr="00802908" w:rsidRDefault="000D0A90" w:rsidP="004A3A39">
            <w:pPr>
              <w:rPr>
                <w:rFonts w:cs="Arial"/>
                <w:iCs/>
                <w:color w:val="17365D"/>
                <w:szCs w:val="22"/>
              </w:rPr>
            </w:pPr>
          </w:p>
        </w:tc>
      </w:tr>
      <w:tr w:rsidR="00CA697A" w:rsidRPr="007A6913" w:rsidTr="004A3A39">
        <w:trPr>
          <w:trHeight w:val="1700"/>
        </w:trPr>
        <w:tc>
          <w:tcPr>
            <w:tcW w:w="2695" w:type="dxa"/>
            <w:tcBorders>
              <w:top w:val="nil"/>
              <w:left w:val="nil"/>
              <w:bottom w:val="nil"/>
              <w:right w:val="nil"/>
            </w:tcBorders>
            <w:shd w:val="clear" w:color="auto" w:fill="auto"/>
          </w:tcPr>
          <w:p w:rsidR="00CA697A" w:rsidRDefault="00CA697A" w:rsidP="004A3A39">
            <w:pPr>
              <w:rPr>
                <w:b/>
                <w:color w:val="C2AD30"/>
                <w:szCs w:val="22"/>
              </w:rPr>
            </w:pPr>
            <w:r>
              <w:rPr>
                <w:b/>
                <w:color w:val="C2AD30"/>
                <w:szCs w:val="22"/>
              </w:rPr>
              <w:t>SPECIAL EXAMINATION ARRANGEMENTS</w:t>
            </w:r>
          </w:p>
          <w:p w:rsidR="00CA697A" w:rsidRDefault="00CA697A" w:rsidP="004A3A39">
            <w:pPr>
              <w:rPr>
                <w:b/>
                <w:color w:val="C2AD30"/>
                <w:szCs w:val="22"/>
              </w:rPr>
            </w:pPr>
          </w:p>
        </w:tc>
        <w:tc>
          <w:tcPr>
            <w:tcW w:w="8105" w:type="dxa"/>
            <w:gridSpan w:val="2"/>
            <w:tcBorders>
              <w:top w:val="single" w:sz="4" w:space="0" w:color="auto"/>
              <w:left w:val="nil"/>
              <w:bottom w:val="single" w:sz="4" w:space="0" w:color="auto"/>
              <w:right w:val="nil"/>
            </w:tcBorders>
            <w:shd w:val="clear" w:color="auto" w:fill="auto"/>
          </w:tcPr>
          <w:p w:rsidR="0013788A" w:rsidRPr="00904069" w:rsidRDefault="0013788A" w:rsidP="004A3A39">
            <w:pPr>
              <w:rPr>
                <w:color w:val="17365D"/>
                <w:sz w:val="16"/>
                <w:szCs w:val="16"/>
              </w:rPr>
            </w:pPr>
            <w:r w:rsidRPr="00904069">
              <w:rPr>
                <w:rFonts w:cs="Arial"/>
                <w:color w:val="17365D"/>
                <w:szCs w:val="22"/>
              </w:rPr>
              <w:t xml:space="preserve">If you have a disability and need special testing arrangements, mark the appropriate box in </w:t>
            </w:r>
            <w:r>
              <w:rPr>
                <w:rFonts w:cs="Arial"/>
                <w:color w:val="17365D"/>
                <w:szCs w:val="22"/>
              </w:rPr>
              <w:t xml:space="preserve">Question 2 of the application. </w:t>
            </w:r>
            <w:r w:rsidRPr="00904069">
              <w:rPr>
                <w:rFonts w:cs="Arial"/>
                <w:color w:val="17365D"/>
                <w:szCs w:val="22"/>
              </w:rPr>
              <w:t>You will be contacted to make specific arrangements.</w:t>
            </w:r>
          </w:p>
          <w:p w:rsidR="0013788A" w:rsidRPr="00904069" w:rsidRDefault="0013788A" w:rsidP="004A3A39">
            <w:pPr>
              <w:rPr>
                <w:rFonts w:cs="Arial"/>
                <w:color w:val="17365D"/>
                <w:szCs w:val="22"/>
              </w:rPr>
            </w:pPr>
          </w:p>
          <w:p w:rsidR="0013788A" w:rsidRPr="00904069" w:rsidRDefault="0013788A" w:rsidP="004A3A39">
            <w:pPr>
              <w:rPr>
                <w:rFonts w:cs="Arial"/>
                <w:b/>
                <w:color w:val="17365D"/>
                <w:szCs w:val="22"/>
              </w:rPr>
            </w:pPr>
            <w:r w:rsidRPr="00904069">
              <w:rPr>
                <w:rFonts w:cs="Arial"/>
                <w:b/>
                <w:color w:val="17365D"/>
                <w:szCs w:val="22"/>
              </w:rPr>
              <w:t xml:space="preserve">Note: </w:t>
            </w:r>
            <w:r w:rsidRPr="00904069">
              <w:rPr>
                <w:rFonts w:cs="Arial"/>
                <w:color w:val="17365D"/>
                <w:szCs w:val="22"/>
              </w:rPr>
              <w:t xml:space="preserve"> </w:t>
            </w:r>
            <w:r w:rsidRPr="00904069">
              <w:rPr>
                <w:rFonts w:cs="Arial"/>
                <w:b/>
                <w:color w:val="17365D"/>
                <w:szCs w:val="22"/>
              </w:rPr>
              <w:t xml:space="preserve">All applications MUST include a current valid email address as examination material may be sent via e-mail, e.g., examination notices, access to examination material, etc. </w:t>
            </w:r>
          </w:p>
          <w:p w:rsidR="00CA697A" w:rsidRPr="003A5008" w:rsidRDefault="00CA697A" w:rsidP="004A3A39">
            <w:pPr>
              <w:ind w:left="-18" w:right="-18"/>
              <w:rPr>
                <w:bCs/>
                <w:color w:val="17365D"/>
                <w:sz w:val="18"/>
                <w:szCs w:val="18"/>
              </w:rPr>
            </w:pPr>
          </w:p>
        </w:tc>
      </w:tr>
      <w:tr w:rsidR="00CA697A" w:rsidRPr="007A6913" w:rsidTr="004A3A39">
        <w:trPr>
          <w:trHeight w:val="1958"/>
        </w:trPr>
        <w:tc>
          <w:tcPr>
            <w:tcW w:w="2695" w:type="dxa"/>
            <w:tcBorders>
              <w:top w:val="nil"/>
              <w:left w:val="nil"/>
              <w:bottom w:val="nil"/>
              <w:right w:val="nil"/>
            </w:tcBorders>
            <w:shd w:val="clear" w:color="auto" w:fill="auto"/>
          </w:tcPr>
          <w:p w:rsidR="00CA697A" w:rsidRDefault="00CA697A" w:rsidP="004A3A39">
            <w:pPr>
              <w:rPr>
                <w:b/>
                <w:color w:val="C2AD30"/>
                <w:szCs w:val="22"/>
              </w:rPr>
            </w:pPr>
            <w:r>
              <w:rPr>
                <w:b/>
                <w:color w:val="C2AD30"/>
                <w:szCs w:val="22"/>
              </w:rPr>
              <w:t>FILING</w:t>
            </w:r>
          </w:p>
          <w:p w:rsidR="00CA697A" w:rsidRDefault="00CA697A" w:rsidP="004A3A39">
            <w:pPr>
              <w:rPr>
                <w:b/>
                <w:color w:val="C2AD30"/>
                <w:szCs w:val="22"/>
              </w:rPr>
            </w:pPr>
            <w:r>
              <w:rPr>
                <w:b/>
                <w:color w:val="C2AD30"/>
                <w:szCs w:val="22"/>
              </w:rPr>
              <w:t>INSTRUCTIONS</w:t>
            </w:r>
          </w:p>
          <w:p w:rsidR="00CA697A" w:rsidRDefault="00CA697A"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p>
          <w:p w:rsidR="0012119E" w:rsidRDefault="0012119E" w:rsidP="004A3A39">
            <w:pPr>
              <w:rPr>
                <w:b/>
                <w:color w:val="C2AD30"/>
                <w:szCs w:val="22"/>
              </w:rPr>
            </w:pPr>
            <w:r>
              <w:rPr>
                <w:b/>
                <w:color w:val="C2AD30"/>
                <w:szCs w:val="22"/>
              </w:rPr>
              <w:lastRenderedPageBreak/>
              <w:t>CONTACT INFORMATION</w:t>
            </w:r>
          </w:p>
          <w:p w:rsidR="00CA697A" w:rsidRPr="00952957" w:rsidRDefault="00CA697A" w:rsidP="004A3A39">
            <w:pPr>
              <w:rPr>
                <w:szCs w:val="22"/>
              </w:rPr>
            </w:pPr>
          </w:p>
          <w:p w:rsidR="00CA697A" w:rsidRPr="00952957" w:rsidRDefault="00CA697A" w:rsidP="004A3A39">
            <w:pPr>
              <w:rPr>
                <w:szCs w:val="22"/>
              </w:rPr>
            </w:pPr>
          </w:p>
          <w:p w:rsidR="00CA697A" w:rsidRPr="00952957" w:rsidRDefault="00CA697A" w:rsidP="004A3A39">
            <w:pPr>
              <w:rPr>
                <w:szCs w:val="22"/>
              </w:rPr>
            </w:pPr>
          </w:p>
          <w:p w:rsidR="00CA697A" w:rsidRPr="00952957" w:rsidRDefault="00CA697A" w:rsidP="004A3A39">
            <w:pPr>
              <w:rPr>
                <w:szCs w:val="22"/>
              </w:rPr>
            </w:pPr>
          </w:p>
          <w:p w:rsidR="00CA697A" w:rsidRDefault="00CA697A" w:rsidP="004A3A39">
            <w:pPr>
              <w:rPr>
                <w:szCs w:val="22"/>
              </w:rPr>
            </w:pPr>
          </w:p>
          <w:p w:rsidR="00CA697A" w:rsidRDefault="00CA697A" w:rsidP="004A3A39">
            <w:pPr>
              <w:rPr>
                <w:b/>
                <w:szCs w:val="22"/>
              </w:rPr>
            </w:pPr>
          </w:p>
          <w:p w:rsidR="00CA697A" w:rsidRDefault="00CA697A" w:rsidP="004A3A39">
            <w:pPr>
              <w:rPr>
                <w:b/>
                <w:szCs w:val="22"/>
              </w:rPr>
            </w:pPr>
          </w:p>
          <w:p w:rsidR="00CA697A" w:rsidRDefault="00CA697A" w:rsidP="004A3A39">
            <w:pPr>
              <w:rPr>
                <w:szCs w:val="22"/>
              </w:rPr>
            </w:pPr>
          </w:p>
          <w:p w:rsidR="0012119E" w:rsidRPr="00952957" w:rsidRDefault="0012119E" w:rsidP="004A3A39">
            <w:pPr>
              <w:rPr>
                <w:szCs w:val="22"/>
              </w:rPr>
            </w:pPr>
          </w:p>
        </w:tc>
        <w:tc>
          <w:tcPr>
            <w:tcW w:w="8105" w:type="dxa"/>
            <w:gridSpan w:val="2"/>
            <w:tcBorders>
              <w:top w:val="single" w:sz="4" w:space="0" w:color="auto"/>
              <w:left w:val="nil"/>
              <w:bottom w:val="single" w:sz="4" w:space="0" w:color="auto"/>
              <w:right w:val="nil"/>
            </w:tcBorders>
            <w:shd w:val="clear" w:color="auto" w:fill="auto"/>
          </w:tcPr>
          <w:p w:rsidR="00467F84" w:rsidRPr="004839EF" w:rsidRDefault="00467F84" w:rsidP="004A3A39">
            <w:pPr>
              <w:rPr>
                <w:rFonts w:cs="Arial"/>
                <w:color w:val="002060"/>
                <w:szCs w:val="22"/>
              </w:rPr>
            </w:pPr>
            <w:r>
              <w:rPr>
                <w:color w:val="002060"/>
              </w:rPr>
              <w:lastRenderedPageBreak/>
              <w:t>Submit a</w:t>
            </w:r>
            <w:r w:rsidRPr="00873074">
              <w:rPr>
                <w:color w:val="002060"/>
              </w:rPr>
              <w:t>n “Examination and/or Employment Application” (Std. 678) that clearly addresses your experience and job titles, names and addresses of employers, period of employment, list of degrees and certificates obtained with dates received, and education relevant to the Minimum Qualifications listed.</w:t>
            </w:r>
            <w:r>
              <w:rPr>
                <w:color w:val="002060"/>
              </w:rPr>
              <w:t xml:space="preserve">  The Std. 678 is available at the</w:t>
            </w:r>
            <w:r w:rsidRPr="00FE1114">
              <w:rPr>
                <w:rFonts w:cs="Arial"/>
                <w:color w:val="002060"/>
                <w:szCs w:val="22"/>
              </w:rPr>
              <w:t xml:space="preserve"> California Department of Human Resources’ website at</w:t>
            </w:r>
            <w:r w:rsidRPr="00342449">
              <w:rPr>
                <w:rFonts w:cs="Arial"/>
                <w:szCs w:val="22"/>
              </w:rPr>
              <w:t xml:space="preserve"> </w:t>
            </w:r>
            <w:hyperlink r:id="rId8" w:history="1">
              <w:r w:rsidRPr="00360608">
                <w:rPr>
                  <w:rStyle w:val="Hyperlink"/>
                  <w:rFonts w:cs="Arial"/>
                  <w:szCs w:val="22"/>
                </w:rPr>
                <w:t>https://www.jobs.ca.gov/Public/StateForms.aspx</w:t>
              </w:r>
            </w:hyperlink>
            <w:r>
              <w:rPr>
                <w:rFonts w:cs="Arial"/>
                <w:szCs w:val="22"/>
              </w:rPr>
              <w:t xml:space="preserve"> </w:t>
            </w:r>
            <w:r w:rsidRPr="00C14716">
              <w:rPr>
                <w:rFonts w:cs="Arial"/>
                <w:szCs w:val="22"/>
              </w:rPr>
              <w:t>.</w:t>
            </w:r>
          </w:p>
          <w:p w:rsidR="0013788A" w:rsidRPr="00873074" w:rsidRDefault="0013788A" w:rsidP="004A3A39">
            <w:pPr>
              <w:ind w:left="-18" w:right="-18"/>
              <w:rPr>
                <w:rFonts w:cs="Arial"/>
                <w:color w:val="002060"/>
                <w:szCs w:val="22"/>
              </w:rPr>
            </w:pPr>
          </w:p>
          <w:p w:rsidR="0013788A" w:rsidRDefault="0013788A" w:rsidP="004A3A39">
            <w:pPr>
              <w:numPr>
                <w:ilvl w:val="0"/>
                <w:numId w:val="45"/>
              </w:numPr>
              <w:ind w:right="-18"/>
              <w:rPr>
                <w:rFonts w:cs="Arial"/>
                <w:color w:val="002060"/>
                <w:szCs w:val="22"/>
              </w:rPr>
            </w:pPr>
            <w:r w:rsidRPr="00B85CB1">
              <w:rPr>
                <w:rFonts w:cs="Arial"/>
                <w:color w:val="002060"/>
                <w:szCs w:val="22"/>
              </w:rPr>
              <w:t>In addition to submitting a Std. 678</w:t>
            </w:r>
            <w:r>
              <w:rPr>
                <w:rFonts w:cs="Arial"/>
                <w:color w:val="002060"/>
                <w:szCs w:val="22"/>
              </w:rPr>
              <w:t>,</w:t>
            </w:r>
            <w:r w:rsidRPr="00B85CB1">
              <w:rPr>
                <w:rFonts w:cs="Arial"/>
                <w:color w:val="002060"/>
                <w:szCs w:val="22"/>
              </w:rPr>
              <w:t xml:space="preserve"> a “Statement of Qualifications” with specific information and examples of how your background meets the Minimum Qualifications, Desirable Qualifications, and Desirable Characteristics</w:t>
            </w:r>
            <w:r>
              <w:rPr>
                <w:rFonts w:cs="Arial"/>
                <w:color w:val="002060"/>
                <w:szCs w:val="22"/>
              </w:rPr>
              <w:t xml:space="preserve"> must be submitted</w:t>
            </w:r>
            <w:r w:rsidRPr="00B85CB1">
              <w:rPr>
                <w:rFonts w:cs="Arial"/>
                <w:color w:val="002060"/>
                <w:szCs w:val="22"/>
              </w:rPr>
              <w:t>.  Further, this Statement of Qualifications must discuss your ability to perform the duties of this position.  Statements must be prepared in narrative format typed to facilitate easy reading, and not exceed three pages in length with a font size no smaller than 11 point.  Resumes do not take the place of the Statement of Qualifications.</w:t>
            </w:r>
          </w:p>
          <w:p w:rsidR="0013788A" w:rsidRPr="008309D3" w:rsidRDefault="0013788A" w:rsidP="004A3A39">
            <w:pPr>
              <w:ind w:left="720" w:right="-18"/>
              <w:rPr>
                <w:rFonts w:cs="Arial"/>
                <w:color w:val="002060"/>
                <w:szCs w:val="22"/>
              </w:rPr>
            </w:pPr>
          </w:p>
          <w:p w:rsidR="0013788A" w:rsidRPr="00B85CB1" w:rsidRDefault="0013788A" w:rsidP="004A3A39">
            <w:pPr>
              <w:numPr>
                <w:ilvl w:val="0"/>
                <w:numId w:val="45"/>
              </w:numPr>
              <w:ind w:right="-18"/>
              <w:rPr>
                <w:rFonts w:cs="Arial"/>
                <w:color w:val="002060"/>
                <w:szCs w:val="22"/>
              </w:rPr>
            </w:pPr>
            <w:r w:rsidRPr="00B85CB1">
              <w:rPr>
                <w:rFonts w:cs="Arial"/>
                <w:color w:val="002060"/>
                <w:szCs w:val="22"/>
              </w:rPr>
              <w:t xml:space="preserve">All applications and Statement of Qualifications must be received on or before 5:00 p.m. on </w:t>
            </w:r>
            <w:r>
              <w:rPr>
                <w:rFonts w:cs="Arial"/>
                <w:b/>
                <w:color w:val="002060"/>
                <w:szCs w:val="22"/>
              </w:rPr>
              <w:t>October 28</w:t>
            </w:r>
            <w:r w:rsidRPr="00D66404">
              <w:rPr>
                <w:rFonts w:cs="Arial"/>
                <w:b/>
                <w:color w:val="002060"/>
                <w:szCs w:val="22"/>
              </w:rPr>
              <w:t>, 2016,</w:t>
            </w:r>
            <w:r w:rsidRPr="00B85CB1">
              <w:rPr>
                <w:rFonts w:cs="Arial"/>
                <w:color w:val="002060"/>
                <w:szCs w:val="22"/>
              </w:rPr>
              <w:t xml:space="preserve"> the final filing date.  Applications filed in person, delivered, or received via interoffice mail, or postmarked after the final filing date will NOT be accepted for any reason.  Facsimile of applications will not be accepted.  Applications received without the required Statement of Qualifications will not be accepted</w:t>
            </w:r>
            <w:r>
              <w:rPr>
                <w:rFonts w:cs="Arial"/>
                <w:color w:val="002060"/>
                <w:szCs w:val="22"/>
              </w:rPr>
              <w:t>.</w:t>
            </w:r>
          </w:p>
          <w:p w:rsidR="00CA697A" w:rsidRDefault="00CA697A" w:rsidP="004A3A39">
            <w:pPr>
              <w:ind w:right="-18"/>
              <w:rPr>
                <w:color w:val="17365D"/>
              </w:rPr>
            </w:pPr>
          </w:p>
          <w:p w:rsidR="0013788A" w:rsidRDefault="0013788A" w:rsidP="004A3A39">
            <w:pPr>
              <w:ind w:left="-18" w:right="-18"/>
              <w:rPr>
                <w:b/>
                <w:color w:val="002060"/>
                <w:szCs w:val="22"/>
              </w:rPr>
            </w:pPr>
            <w:r w:rsidRPr="00427ECB">
              <w:rPr>
                <w:b/>
                <w:color w:val="002060"/>
                <w:szCs w:val="22"/>
              </w:rPr>
              <w:t>Your signature on your application signifies that the information provided in your application, resume, and Statement of Qualifications is true and factual, and that any false, incomplete, or incorrect statements may result in disqualification from the examination process.</w:t>
            </w:r>
            <w:r>
              <w:rPr>
                <w:b/>
                <w:color w:val="002060"/>
                <w:szCs w:val="22"/>
              </w:rPr>
              <w:t xml:space="preserve">  </w:t>
            </w:r>
          </w:p>
          <w:p w:rsidR="0013788A" w:rsidRDefault="0013788A" w:rsidP="004A3A39">
            <w:pPr>
              <w:ind w:right="-18"/>
              <w:rPr>
                <w:rFonts w:cs="Arial"/>
                <w:color w:val="002060"/>
                <w:szCs w:val="22"/>
              </w:rPr>
            </w:pPr>
          </w:p>
          <w:p w:rsidR="0012119E" w:rsidRPr="000D0A90" w:rsidRDefault="0012119E" w:rsidP="004A3A39">
            <w:pPr>
              <w:ind w:left="-18" w:right="-18"/>
              <w:rPr>
                <w:rFonts w:cs="Arial"/>
                <w:color w:val="002060"/>
                <w:szCs w:val="22"/>
              </w:rPr>
            </w:pPr>
            <w:r w:rsidRPr="00342F37">
              <w:rPr>
                <w:rFonts w:cs="Arial"/>
                <w:color w:val="002060"/>
                <w:szCs w:val="22"/>
              </w:rPr>
              <w:t>All Examination Applications must be submitted directly to:</w:t>
            </w:r>
          </w:p>
          <w:p w:rsidR="0012119E" w:rsidRPr="00342F37" w:rsidRDefault="0012119E" w:rsidP="004A3A39">
            <w:pPr>
              <w:rPr>
                <w:color w:val="002060"/>
                <w:szCs w:val="22"/>
              </w:rPr>
            </w:pPr>
            <w:r w:rsidRPr="00342F37">
              <w:rPr>
                <w:color w:val="002060"/>
                <w:szCs w:val="22"/>
              </w:rPr>
              <w:t>Department of Finance</w:t>
            </w:r>
          </w:p>
          <w:p w:rsidR="0012119E" w:rsidRPr="00342F37" w:rsidRDefault="0012119E" w:rsidP="004A3A39">
            <w:pPr>
              <w:rPr>
                <w:color w:val="002060"/>
                <w:szCs w:val="22"/>
              </w:rPr>
            </w:pPr>
            <w:r w:rsidRPr="00342F37">
              <w:rPr>
                <w:color w:val="002060"/>
                <w:szCs w:val="22"/>
              </w:rPr>
              <w:t>Human Resources Office</w:t>
            </w:r>
          </w:p>
          <w:p w:rsidR="0012119E" w:rsidRPr="00342F37" w:rsidRDefault="0012119E" w:rsidP="004A3A39">
            <w:pPr>
              <w:rPr>
                <w:color w:val="002060"/>
                <w:szCs w:val="22"/>
              </w:rPr>
            </w:pPr>
            <w:r w:rsidRPr="00342F37">
              <w:rPr>
                <w:color w:val="002060"/>
                <w:szCs w:val="22"/>
              </w:rPr>
              <w:t>915 L Street, Suite 1235</w:t>
            </w:r>
          </w:p>
          <w:p w:rsidR="0012119E" w:rsidRDefault="0012119E" w:rsidP="004A3A39">
            <w:pPr>
              <w:ind w:left="-18" w:right="-18"/>
              <w:rPr>
                <w:color w:val="002060"/>
                <w:szCs w:val="22"/>
              </w:rPr>
            </w:pPr>
            <w:r w:rsidRPr="00342F37">
              <w:rPr>
                <w:color w:val="002060"/>
                <w:szCs w:val="22"/>
              </w:rPr>
              <w:t>Sacramento, CA  9581</w:t>
            </w:r>
          </w:p>
          <w:p w:rsidR="0012119E" w:rsidRDefault="0012119E" w:rsidP="004A3A39">
            <w:pPr>
              <w:ind w:left="-18" w:right="-18"/>
              <w:rPr>
                <w:rFonts w:cs="Arial"/>
                <w:color w:val="002060"/>
                <w:szCs w:val="22"/>
                <w:lang w:val="en"/>
              </w:rPr>
            </w:pPr>
            <w:r w:rsidRPr="0012119E">
              <w:rPr>
                <w:rFonts w:cs="Arial"/>
                <w:color w:val="002060"/>
                <w:szCs w:val="22"/>
                <w:lang w:val="en"/>
              </w:rPr>
              <w:lastRenderedPageBreak/>
              <w:t xml:space="preserve">The Human Resources Contact is available to answer questions regarding the application process. </w:t>
            </w:r>
          </w:p>
          <w:p w:rsidR="0012119E" w:rsidRDefault="0012119E" w:rsidP="004A3A39">
            <w:pPr>
              <w:ind w:left="720" w:right="-18"/>
              <w:rPr>
                <w:rFonts w:cs="Arial"/>
                <w:b/>
                <w:bCs/>
                <w:color w:val="002060"/>
                <w:szCs w:val="22"/>
                <w:lang w:val="en"/>
              </w:rPr>
            </w:pPr>
          </w:p>
          <w:p w:rsidR="0012119E" w:rsidRDefault="0012119E" w:rsidP="004A3A39">
            <w:pPr>
              <w:ind w:right="-18"/>
              <w:rPr>
                <w:rFonts w:cs="Arial"/>
                <w:color w:val="002060"/>
                <w:szCs w:val="22"/>
                <w:lang w:val="en"/>
              </w:rPr>
            </w:pPr>
            <w:r w:rsidRPr="0012119E">
              <w:rPr>
                <w:rFonts w:cs="Arial"/>
                <w:b/>
                <w:bCs/>
                <w:color w:val="002060"/>
                <w:szCs w:val="22"/>
                <w:lang w:val="en"/>
              </w:rPr>
              <w:t xml:space="preserve">Human Resources Contact: </w:t>
            </w:r>
            <w:r w:rsidRPr="0012119E">
              <w:rPr>
                <w:rFonts w:cs="Arial"/>
                <w:color w:val="002060"/>
                <w:szCs w:val="22"/>
                <w:lang w:val="en"/>
              </w:rPr>
              <w:br/>
              <w:t xml:space="preserve">Gladys Imperio-Acosta </w:t>
            </w:r>
            <w:r w:rsidRPr="0012119E">
              <w:rPr>
                <w:rFonts w:cs="Arial"/>
                <w:color w:val="002060"/>
                <w:szCs w:val="22"/>
                <w:lang w:val="en"/>
              </w:rPr>
              <w:br/>
              <w:t xml:space="preserve">(916) 445-3368 </w:t>
            </w:r>
            <w:proofErr w:type="spellStart"/>
            <w:r w:rsidRPr="0012119E">
              <w:rPr>
                <w:rFonts w:cs="Arial"/>
                <w:color w:val="002060"/>
                <w:szCs w:val="22"/>
                <w:lang w:val="en"/>
              </w:rPr>
              <w:t>ext</w:t>
            </w:r>
            <w:proofErr w:type="spellEnd"/>
            <w:r w:rsidRPr="0012119E">
              <w:rPr>
                <w:rFonts w:cs="Arial"/>
                <w:color w:val="002060"/>
                <w:szCs w:val="22"/>
                <w:lang w:val="en"/>
              </w:rPr>
              <w:t xml:space="preserve">: 3453 </w:t>
            </w:r>
            <w:r w:rsidRPr="0012119E">
              <w:rPr>
                <w:rFonts w:cs="Arial"/>
                <w:color w:val="002060"/>
                <w:szCs w:val="22"/>
                <w:lang w:val="en"/>
              </w:rPr>
              <w:br/>
            </w:r>
            <w:r>
              <w:rPr>
                <w:rFonts w:cs="Arial"/>
                <w:color w:val="002060"/>
                <w:szCs w:val="22"/>
                <w:lang w:val="en"/>
              </w:rPr>
              <w:t xml:space="preserve"> </w:t>
            </w:r>
            <w:hyperlink r:id="rId9" w:history="1">
              <w:r w:rsidRPr="00ED5124">
                <w:rPr>
                  <w:rStyle w:val="Hyperlink"/>
                  <w:rFonts w:cs="Arial"/>
                  <w:szCs w:val="22"/>
                  <w:lang w:val="en"/>
                </w:rPr>
                <w:t>Gladys.Imperio-Acosta@dof.ca.gov</w:t>
              </w:r>
            </w:hyperlink>
            <w:r w:rsidRPr="0012119E">
              <w:rPr>
                <w:rFonts w:cs="Arial"/>
                <w:color w:val="002060"/>
                <w:szCs w:val="22"/>
                <w:lang w:val="en"/>
              </w:rPr>
              <w:t xml:space="preserve"> </w:t>
            </w:r>
          </w:p>
          <w:p w:rsidR="0012119E" w:rsidRDefault="0012119E" w:rsidP="004A3A39">
            <w:pPr>
              <w:ind w:left="-18" w:right="-18"/>
              <w:rPr>
                <w:rFonts w:cs="Arial"/>
                <w:color w:val="002060"/>
                <w:szCs w:val="22"/>
                <w:lang w:val="en"/>
              </w:rPr>
            </w:pPr>
          </w:p>
          <w:p w:rsidR="0012119E" w:rsidRPr="0012119E" w:rsidRDefault="0012119E" w:rsidP="004A3A39">
            <w:pPr>
              <w:ind w:left="-18" w:right="-18"/>
              <w:rPr>
                <w:rFonts w:cs="Arial"/>
                <w:color w:val="002060"/>
                <w:szCs w:val="22"/>
                <w:lang w:val="en"/>
              </w:rPr>
            </w:pPr>
            <w:r w:rsidRPr="0012119E">
              <w:rPr>
                <w:rFonts w:cs="Arial"/>
                <w:color w:val="002060"/>
                <w:szCs w:val="22"/>
                <w:lang w:val="en"/>
              </w:rPr>
              <w:t xml:space="preserve">The Hiring Unit Contact is available to answer questions regarding the position. </w:t>
            </w:r>
          </w:p>
          <w:p w:rsidR="0012119E" w:rsidRPr="0012119E" w:rsidRDefault="0012119E" w:rsidP="004A3A39">
            <w:pPr>
              <w:ind w:left="360" w:right="-18"/>
              <w:rPr>
                <w:rFonts w:cs="Arial"/>
                <w:color w:val="002060"/>
                <w:szCs w:val="22"/>
                <w:lang w:val="en"/>
              </w:rPr>
            </w:pPr>
          </w:p>
          <w:p w:rsidR="004A3A39" w:rsidRPr="004A3A39" w:rsidRDefault="0012119E" w:rsidP="004A3A39">
            <w:pPr>
              <w:ind w:right="-18"/>
              <w:rPr>
                <w:rFonts w:cs="Arial"/>
                <w:color w:val="002060"/>
                <w:szCs w:val="22"/>
                <w:lang w:val="en"/>
              </w:rPr>
            </w:pPr>
            <w:r w:rsidRPr="0012119E">
              <w:rPr>
                <w:rFonts w:cs="Arial"/>
                <w:b/>
                <w:bCs/>
                <w:color w:val="002060"/>
                <w:szCs w:val="22"/>
                <w:lang w:val="en"/>
              </w:rPr>
              <w:t xml:space="preserve">Hiring Unit Contact: </w:t>
            </w:r>
            <w:r w:rsidRPr="0012119E">
              <w:rPr>
                <w:rFonts w:cs="Arial"/>
                <w:color w:val="002060"/>
                <w:szCs w:val="22"/>
                <w:lang w:val="en"/>
              </w:rPr>
              <w:br/>
              <w:t xml:space="preserve">Irena Asmundson </w:t>
            </w:r>
            <w:r w:rsidRPr="0012119E">
              <w:rPr>
                <w:rFonts w:cs="Arial"/>
                <w:color w:val="002060"/>
                <w:szCs w:val="22"/>
                <w:lang w:val="en"/>
              </w:rPr>
              <w:br/>
              <w:t xml:space="preserve">(916) 322-2263 </w:t>
            </w:r>
            <w:proofErr w:type="spellStart"/>
            <w:r w:rsidRPr="0012119E">
              <w:rPr>
                <w:rFonts w:cs="Arial"/>
                <w:color w:val="002060"/>
                <w:szCs w:val="22"/>
                <w:lang w:val="en"/>
              </w:rPr>
              <w:t>ext</w:t>
            </w:r>
            <w:proofErr w:type="spellEnd"/>
            <w:r w:rsidRPr="0012119E">
              <w:rPr>
                <w:rFonts w:cs="Arial"/>
                <w:color w:val="002060"/>
                <w:szCs w:val="22"/>
                <w:lang w:val="en"/>
              </w:rPr>
              <w:t xml:space="preserve">: 2403 </w:t>
            </w:r>
            <w:r w:rsidRPr="0012119E">
              <w:rPr>
                <w:rFonts w:cs="Arial"/>
                <w:color w:val="002060"/>
                <w:szCs w:val="22"/>
                <w:lang w:val="en"/>
              </w:rPr>
              <w:br/>
            </w:r>
            <w:hyperlink r:id="rId10" w:history="1">
              <w:r w:rsidRPr="00ED5124">
                <w:rPr>
                  <w:rStyle w:val="Hyperlink"/>
                  <w:rFonts w:cs="Arial"/>
                  <w:szCs w:val="22"/>
                  <w:lang w:val="en"/>
                </w:rPr>
                <w:t>Irena.Asmundson@dof.ca.gov</w:t>
              </w:r>
            </w:hyperlink>
            <w:r w:rsidRPr="0012119E">
              <w:rPr>
                <w:rFonts w:cs="Arial"/>
                <w:color w:val="002060"/>
                <w:szCs w:val="22"/>
                <w:lang w:val="en"/>
              </w:rPr>
              <w:t xml:space="preserve"> </w:t>
            </w:r>
          </w:p>
        </w:tc>
      </w:tr>
      <w:tr w:rsidR="000D0A90" w:rsidRPr="007A6913" w:rsidTr="004A3A39">
        <w:trPr>
          <w:gridAfter w:val="1"/>
          <w:wAfter w:w="690" w:type="dxa"/>
          <w:trHeight w:val="6422"/>
        </w:trPr>
        <w:tc>
          <w:tcPr>
            <w:tcW w:w="2695" w:type="dxa"/>
            <w:tcBorders>
              <w:top w:val="nil"/>
              <w:left w:val="nil"/>
              <w:bottom w:val="nil"/>
              <w:right w:val="nil"/>
            </w:tcBorders>
            <w:shd w:val="clear" w:color="auto" w:fill="auto"/>
          </w:tcPr>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4A3A39" w:rsidRDefault="004A3A39" w:rsidP="004A3A39">
            <w:pPr>
              <w:rPr>
                <w:b/>
                <w:color w:val="C2AD30"/>
                <w:szCs w:val="22"/>
              </w:rPr>
            </w:pPr>
          </w:p>
          <w:p w:rsidR="000D0A90" w:rsidRDefault="000D0A90" w:rsidP="004A3A39">
            <w:pPr>
              <w:rPr>
                <w:b/>
                <w:color w:val="C2AD30"/>
                <w:szCs w:val="22"/>
              </w:rPr>
            </w:pPr>
            <w:r w:rsidRPr="00B82570">
              <w:rPr>
                <w:b/>
                <w:color w:val="C2AD30"/>
                <w:szCs w:val="22"/>
              </w:rPr>
              <w:lastRenderedPageBreak/>
              <w:t>GENERAL INFORMATION</w:t>
            </w:r>
          </w:p>
          <w:p w:rsidR="000D0A90" w:rsidRPr="000D0A90" w:rsidRDefault="000D0A90" w:rsidP="004A3A39">
            <w:pPr>
              <w:rPr>
                <w:b/>
                <w:color w:val="C2AD30"/>
                <w:szCs w:val="22"/>
              </w:rPr>
            </w:pPr>
          </w:p>
        </w:tc>
        <w:tc>
          <w:tcPr>
            <w:tcW w:w="7415" w:type="dxa"/>
            <w:tcBorders>
              <w:top w:val="single" w:sz="4" w:space="0" w:color="auto"/>
              <w:left w:val="nil"/>
              <w:bottom w:val="single" w:sz="4" w:space="0" w:color="auto"/>
              <w:right w:val="nil"/>
            </w:tcBorders>
            <w:shd w:val="clear" w:color="auto" w:fill="auto"/>
          </w:tcPr>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4A3A39" w:rsidRDefault="004A3A39" w:rsidP="004A3A39">
            <w:pPr>
              <w:tabs>
                <w:tab w:val="left" w:pos="-720"/>
              </w:tabs>
              <w:suppressAutoHyphens/>
              <w:rPr>
                <w:rFonts w:cs="Arial"/>
                <w:color w:val="17365D"/>
                <w:spacing w:val="-1"/>
                <w:sz w:val="20"/>
              </w:rPr>
            </w:pPr>
          </w:p>
          <w:p w:rsidR="000D0A90" w:rsidRPr="00E11AB1" w:rsidRDefault="000D0A90" w:rsidP="004A3A39">
            <w:pPr>
              <w:tabs>
                <w:tab w:val="left" w:pos="-720"/>
              </w:tabs>
              <w:suppressAutoHyphens/>
              <w:rPr>
                <w:rFonts w:cs="Arial"/>
                <w:color w:val="17365D"/>
                <w:spacing w:val="-1"/>
                <w:sz w:val="20"/>
              </w:rPr>
            </w:pPr>
            <w:r w:rsidRPr="00E11AB1">
              <w:rPr>
                <w:rFonts w:cs="Arial"/>
                <w:color w:val="17365D"/>
                <w:spacing w:val="-1"/>
                <w:sz w:val="20"/>
              </w:rPr>
              <w:lastRenderedPageBreak/>
              <w:t>The California Department of Finance reserves the right to revise the examination plan to better meet the needs of the service if the circumstances under which this examination was planned change.  Such revision will be in accordance with civil service law and rules and all competitors will be notified.</w:t>
            </w:r>
          </w:p>
          <w:p w:rsidR="000D0A90" w:rsidRPr="00E11AB1" w:rsidRDefault="000D0A90" w:rsidP="004A3A39">
            <w:pPr>
              <w:pStyle w:val="Title"/>
              <w:ind w:right="-793"/>
              <w:jc w:val="left"/>
              <w:rPr>
                <w:b w:val="0"/>
                <w:color w:val="17365D"/>
                <w:sz w:val="22"/>
                <w:szCs w:val="22"/>
              </w:rPr>
            </w:pPr>
          </w:p>
          <w:p w:rsidR="000D0A90" w:rsidRPr="00E11AB1" w:rsidRDefault="000D0A90" w:rsidP="004A3A39">
            <w:pPr>
              <w:tabs>
                <w:tab w:val="left" w:pos="-720"/>
              </w:tabs>
              <w:suppressAutoHyphens/>
              <w:rPr>
                <w:rFonts w:cs="Arial"/>
                <w:color w:val="17365D"/>
                <w:spacing w:val="-1"/>
                <w:sz w:val="20"/>
              </w:rPr>
            </w:pPr>
            <w:r w:rsidRPr="00E11AB1">
              <w:rPr>
                <w:rFonts w:cs="Arial"/>
                <w:b/>
                <w:color w:val="17365D"/>
                <w:spacing w:val="-1"/>
                <w:sz w:val="20"/>
              </w:rPr>
              <w:t>It Is The Candidate's Responsibility</w:t>
            </w:r>
            <w:r w:rsidRPr="00E11AB1">
              <w:rPr>
                <w:rFonts w:cs="Arial"/>
                <w:color w:val="17365D"/>
                <w:spacing w:val="-1"/>
                <w:sz w:val="20"/>
              </w:rPr>
              <w:t>: To contact the Human Resources Office at (916) 323-4071, TDD (916) 324-6547 three days prior to the written test date if he/she has not received his/her notice.  For an examination without a written feature it is the candidate's responsibility to contact the Human Resources Office at (916) 323-4071, or TDD 324-6547 three weeks after the final filing date if he/she has not received a progress notice.  If a candidate's notice of oral interview or performance test fails to reach him/her prior to the day of the interview due to a verified postal error, he/she will be rescheduled upon written request.</w:t>
            </w:r>
          </w:p>
          <w:p w:rsidR="000D0A90" w:rsidRPr="00E11AB1" w:rsidRDefault="000D0A90" w:rsidP="004A3A39">
            <w:pPr>
              <w:tabs>
                <w:tab w:val="left" w:pos="-720"/>
              </w:tabs>
              <w:suppressAutoHyphens/>
              <w:rPr>
                <w:rFonts w:cs="Arial"/>
                <w:color w:val="17365D"/>
                <w:spacing w:val="-1"/>
                <w:sz w:val="20"/>
              </w:rPr>
            </w:pPr>
          </w:p>
          <w:p w:rsidR="000D0A90" w:rsidRPr="00E11AB1" w:rsidRDefault="000D0A90" w:rsidP="004A3A39">
            <w:pPr>
              <w:tabs>
                <w:tab w:val="left" w:pos="-720"/>
              </w:tabs>
              <w:suppressAutoHyphens/>
              <w:overflowPunct/>
              <w:autoSpaceDE/>
              <w:autoSpaceDN/>
              <w:adjustRightInd/>
              <w:textAlignment w:val="auto"/>
              <w:rPr>
                <w:rFonts w:eastAsia="MS Mincho" w:cs="Arial"/>
                <w:color w:val="17365D"/>
                <w:spacing w:val="-1"/>
                <w:sz w:val="20"/>
              </w:rPr>
            </w:pPr>
            <w:r w:rsidRPr="00E11AB1">
              <w:rPr>
                <w:rFonts w:cs="Arial"/>
                <w:b/>
                <w:color w:val="17365D"/>
                <w:spacing w:val="-1"/>
                <w:sz w:val="20"/>
              </w:rPr>
              <w:t>General Qualifications:</w:t>
            </w:r>
            <w:r w:rsidRPr="00E11AB1">
              <w:rPr>
                <w:rFonts w:eastAsia="MS Mincho" w:cs="Arial"/>
                <w:color w:val="17365D"/>
                <w:spacing w:val="-1"/>
                <w:szCs w:val="22"/>
              </w:rPr>
              <w:t xml:space="preserve"> </w:t>
            </w:r>
            <w:r w:rsidRPr="00E11AB1">
              <w:rPr>
                <w:rFonts w:eastAsia="MS Mincho" w:cs="Arial"/>
                <w:color w:val="17365D"/>
                <w:spacing w:val="-1"/>
                <w:sz w:val="20"/>
              </w:rPr>
              <w:t>Candidates must possess essential personal qualifications including integrity, initiative, dependability, good judgment, and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rsidR="000D0A90" w:rsidRPr="00E11AB1" w:rsidRDefault="000D0A90" w:rsidP="004A3A39">
            <w:pPr>
              <w:tabs>
                <w:tab w:val="left" w:pos="-720"/>
              </w:tabs>
              <w:suppressAutoHyphens/>
              <w:rPr>
                <w:rFonts w:cs="Arial"/>
                <w:b/>
                <w:color w:val="17365D"/>
                <w:spacing w:val="-1"/>
                <w:sz w:val="20"/>
              </w:rPr>
            </w:pPr>
            <w:r w:rsidRPr="00E11AB1">
              <w:rPr>
                <w:rFonts w:cs="Arial"/>
                <w:b/>
                <w:color w:val="17365D"/>
                <w:spacing w:val="-1"/>
                <w:sz w:val="20"/>
              </w:rPr>
              <w:t xml:space="preserve"> </w:t>
            </w:r>
          </w:p>
          <w:p w:rsidR="000D0A90" w:rsidRPr="00E11AB1" w:rsidRDefault="000D0A90" w:rsidP="004A3A39">
            <w:pPr>
              <w:tabs>
                <w:tab w:val="left" w:pos="-720"/>
              </w:tabs>
              <w:suppressAutoHyphens/>
              <w:rPr>
                <w:rFonts w:cs="Arial"/>
                <w:color w:val="17365D"/>
                <w:spacing w:val="-1"/>
                <w:sz w:val="20"/>
              </w:rPr>
            </w:pPr>
            <w:r w:rsidRPr="00E11AB1">
              <w:rPr>
                <w:rFonts w:cs="Arial"/>
                <w:color w:val="17365D"/>
                <w:spacing w:val="-1"/>
                <w:sz w:val="20"/>
              </w:rPr>
              <w:t>If you meet the requirements stated on the reverse, you may take this examination, which is competitive.  Possession of the entrance requirement does not assure a place on the eligible list.  Your performance in the examination described on the other side of this bulletin will be compared with the performance of the others who take this test (based upon job-related criteria), and all candidates who pass will be ranked according to their scores.</w:t>
            </w:r>
          </w:p>
          <w:p w:rsidR="000D0A90" w:rsidRPr="00E11AB1" w:rsidRDefault="000D0A90" w:rsidP="004A3A39">
            <w:pPr>
              <w:tabs>
                <w:tab w:val="left" w:pos="-720"/>
              </w:tabs>
              <w:suppressAutoHyphens/>
              <w:rPr>
                <w:rFonts w:cs="Arial"/>
                <w:color w:val="17365D"/>
                <w:spacing w:val="-1"/>
                <w:sz w:val="20"/>
              </w:rPr>
            </w:pPr>
          </w:p>
          <w:p w:rsidR="000D0A90" w:rsidRPr="00E11AB1" w:rsidRDefault="000D0A90" w:rsidP="004A3A39">
            <w:pPr>
              <w:tabs>
                <w:tab w:val="left" w:pos="-720"/>
              </w:tabs>
              <w:suppressAutoHyphens/>
              <w:rPr>
                <w:rFonts w:cs="Arial"/>
                <w:b/>
                <w:color w:val="17365D"/>
                <w:spacing w:val="-1"/>
                <w:sz w:val="20"/>
              </w:rPr>
            </w:pPr>
            <w:r w:rsidRPr="00E11AB1">
              <w:rPr>
                <w:rFonts w:cs="Arial"/>
                <w:b/>
                <w:color w:val="17365D"/>
                <w:spacing w:val="-1"/>
                <w:sz w:val="20"/>
              </w:rPr>
              <w:t xml:space="preserve">Equal Opportunity: </w:t>
            </w:r>
            <w:r w:rsidRPr="00E11AB1">
              <w:rPr>
                <w:rFonts w:cs="Arial"/>
                <w:color w:val="17365D"/>
                <w:spacing w:val="-1"/>
                <w:sz w:val="20"/>
              </w:rPr>
              <w:t>An equal opportunity employer to all regardless of age, ancestry, color, denial of family and medical care leave, disability, gender identity or expression, genetic information, marital status, medical condition, military and veteran status, national origin, political affiliation, race, religion, sex, or sexual orientation of any person.</w:t>
            </w:r>
          </w:p>
          <w:p w:rsidR="000D0A90" w:rsidRPr="00E11AB1" w:rsidRDefault="000D0A90" w:rsidP="004A3A39">
            <w:pPr>
              <w:tabs>
                <w:tab w:val="left" w:pos="-720"/>
              </w:tabs>
              <w:suppressAutoHyphens/>
              <w:rPr>
                <w:rFonts w:cs="Arial"/>
                <w:color w:val="17365D"/>
                <w:spacing w:val="-1"/>
                <w:sz w:val="20"/>
              </w:rPr>
            </w:pPr>
          </w:p>
          <w:p w:rsidR="000D0A90" w:rsidRPr="00E11AB1" w:rsidRDefault="000D0A90" w:rsidP="004A3A39">
            <w:pPr>
              <w:tabs>
                <w:tab w:val="left" w:pos="-720"/>
              </w:tabs>
              <w:suppressAutoHyphens/>
              <w:rPr>
                <w:rFonts w:cs="Arial"/>
                <w:color w:val="17365D"/>
                <w:spacing w:val="-1"/>
                <w:sz w:val="20"/>
              </w:rPr>
            </w:pPr>
            <w:r w:rsidRPr="00E11AB1">
              <w:rPr>
                <w:rFonts w:cs="Arial"/>
                <w:b/>
                <w:color w:val="17365D"/>
                <w:spacing w:val="-1"/>
                <w:sz w:val="20"/>
              </w:rPr>
              <w:t>Eligible Lists:</w:t>
            </w:r>
            <w:r w:rsidRPr="00E11AB1">
              <w:rPr>
                <w:rFonts w:cs="Arial"/>
                <w:color w:val="17365D"/>
                <w:spacing w:val="-1"/>
                <w:sz w:val="20"/>
              </w:rPr>
              <w:t xml:space="preserve">  Eligible lists established by competitive examination, regardless of date, must be used in the following order:  1) </w:t>
            </w:r>
            <w:proofErr w:type="spellStart"/>
            <w:r w:rsidRPr="00E11AB1">
              <w:rPr>
                <w:rFonts w:cs="Arial"/>
                <w:color w:val="17365D"/>
                <w:spacing w:val="-1"/>
                <w:sz w:val="20"/>
              </w:rPr>
              <w:t>subdivisional</w:t>
            </w:r>
            <w:proofErr w:type="spellEnd"/>
            <w:r w:rsidRPr="00E11AB1">
              <w:rPr>
                <w:rFonts w:cs="Arial"/>
                <w:color w:val="17365D"/>
                <w:spacing w:val="-1"/>
                <w:sz w:val="20"/>
              </w:rPr>
              <w:t xml:space="preserve"> promotional, 2) departmental promotional, 3) </w:t>
            </w:r>
            <w:proofErr w:type="spellStart"/>
            <w:r w:rsidRPr="00E11AB1">
              <w:rPr>
                <w:rFonts w:cs="Arial"/>
                <w:color w:val="17365D"/>
                <w:spacing w:val="-1"/>
                <w:sz w:val="20"/>
              </w:rPr>
              <w:t>multidepartmental</w:t>
            </w:r>
            <w:proofErr w:type="spellEnd"/>
            <w:r w:rsidRPr="00E11AB1">
              <w:rPr>
                <w:rFonts w:cs="Arial"/>
                <w:color w:val="17365D"/>
                <w:spacing w:val="-1"/>
                <w:sz w:val="20"/>
              </w:rPr>
              <w:t xml:space="preserve">, 4) </w:t>
            </w:r>
            <w:proofErr w:type="spellStart"/>
            <w:r w:rsidRPr="00E11AB1">
              <w:rPr>
                <w:rFonts w:cs="Arial"/>
                <w:color w:val="17365D"/>
                <w:spacing w:val="-1"/>
                <w:sz w:val="20"/>
              </w:rPr>
              <w:t>servicewide</w:t>
            </w:r>
            <w:proofErr w:type="spellEnd"/>
            <w:r w:rsidRPr="00E11AB1">
              <w:rPr>
                <w:rFonts w:cs="Arial"/>
                <w:color w:val="17365D"/>
                <w:spacing w:val="-1"/>
                <w:sz w:val="20"/>
              </w:rPr>
              <w:t xml:space="preserve"> promotional, 5) departmental open, and 6) open.  When there are two lists of the same kind, the older list will be used first.  Eligible lists will expire in one to four years unless otherwise stated on this bulletin.</w:t>
            </w:r>
          </w:p>
          <w:p w:rsidR="000D0A90" w:rsidRPr="00E11AB1" w:rsidRDefault="000D0A90" w:rsidP="004A3A39">
            <w:pPr>
              <w:tabs>
                <w:tab w:val="left" w:pos="-720"/>
              </w:tabs>
              <w:suppressAutoHyphens/>
              <w:rPr>
                <w:rFonts w:cs="Arial"/>
                <w:color w:val="17365D"/>
                <w:spacing w:val="-1"/>
                <w:sz w:val="20"/>
              </w:rPr>
            </w:pPr>
          </w:p>
          <w:p w:rsidR="000D0A90" w:rsidRPr="00E11AB1" w:rsidRDefault="000D0A90" w:rsidP="004A3A39">
            <w:pPr>
              <w:tabs>
                <w:tab w:val="left" w:pos="-720"/>
              </w:tabs>
              <w:suppressAutoHyphens/>
              <w:rPr>
                <w:rFonts w:cs="Arial"/>
                <w:color w:val="17365D"/>
                <w:spacing w:val="-2"/>
                <w:sz w:val="20"/>
              </w:rPr>
            </w:pPr>
            <w:r w:rsidRPr="00E11AB1">
              <w:rPr>
                <w:rFonts w:cs="Arial"/>
                <w:b/>
                <w:color w:val="17365D"/>
                <w:spacing w:val="-2"/>
                <w:sz w:val="20"/>
              </w:rPr>
              <w:t>State Drug Policy:</w:t>
            </w:r>
            <w:r w:rsidRPr="00E11AB1">
              <w:rPr>
                <w:rFonts w:cs="Arial"/>
                <w:color w:val="17365D"/>
                <w:spacing w:val="-2"/>
                <w:sz w:val="20"/>
              </w:rPr>
              <w:t xml:space="preserve">  It is an objective of the State of California to achieve a drug-free state workplace.  Any applicant for state employment will be expected to behave in accordance with this objective because the use of illegal drugs is inconsistent with the law of the state, the rules governing civil service, and the special trust placed in public servants.</w:t>
            </w:r>
          </w:p>
          <w:p w:rsidR="000D0A90" w:rsidRPr="00E11AB1" w:rsidRDefault="000D0A90" w:rsidP="004A3A39">
            <w:pPr>
              <w:tabs>
                <w:tab w:val="left" w:pos="-720"/>
              </w:tabs>
              <w:suppressAutoHyphens/>
              <w:rPr>
                <w:rFonts w:cs="Arial"/>
                <w:color w:val="17365D"/>
                <w:spacing w:val="-1"/>
                <w:sz w:val="20"/>
              </w:rPr>
            </w:pPr>
          </w:p>
          <w:p w:rsidR="000D0A90" w:rsidRDefault="000D0A90" w:rsidP="004A3A39">
            <w:pPr>
              <w:pStyle w:val="BodyText"/>
              <w:spacing w:line="240" w:lineRule="auto"/>
              <w:jc w:val="left"/>
              <w:rPr>
                <w:color w:val="17365D"/>
                <w:sz w:val="20"/>
                <w:szCs w:val="20"/>
              </w:rPr>
            </w:pPr>
            <w:r w:rsidRPr="00E11AB1">
              <w:rPr>
                <w:b/>
                <w:bCs/>
                <w:color w:val="17365D"/>
                <w:sz w:val="20"/>
                <w:szCs w:val="20"/>
              </w:rPr>
              <w:t>Privacy Policy</w:t>
            </w:r>
            <w:r w:rsidRPr="00E11AB1">
              <w:rPr>
                <w:b/>
                <w:color w:val="17365D"/>
                <w:sz w:val="20"/>
                <w:szCs w:val="20"/>
              </w:rPr>
              <w:t>:</w:t>
            </w:r>
            <w:r w:rsidRPr="00E11AB1">
              <w:rPr>
                <w:color w:val="17365D"/>
                <w:sz w:val="20"/>
                <w:szCs w:val="20"/>
              </w:rPr>
              <w:t xml:space="preserve">  Pursuant to Government Code §11019.9 and Management Memo 00-14, the Department of Finance maintains a permanent privacy policy in adherence with the Information Practices Act of 1997.  Finance’s Privacy Policy is posted on the Department’s website at</w:t>
            </w:r>
            <w:r w:rsidRPr="00E777AB">
              <w:rPr>
                <w:color w:val="17365D"/>
                <w:sz w:val="20"/>
                <w:szCs w:val="20"/>
              </w:rPr>
              <w:t xml:space="preserve"> </w:t>
            </w:r>
            <w:hyperlink r:id="rId11" w:history="1">
              <w:r w:rsidRPr="00E777AB">
                <w:rPr>
                  <w:rStyle w:val="Hyperlink"/>
                  <w:sz w:val="20"/>
                  <w:szCs w:val="20"/>
                </w:rPr>
                <w:t>www.dof.ca.gov</w:t>
              </w:r>
            </w:hyperlink>
          </w:p>
          <w:p w:rsidR="000D0A90" w:rsidRPr="007E26F1" w:rsidRDefault="000D0A90" w:rsidP="004A3A39">
            <w:pPr>
              <w:pStyle w:val="BodyText"/>
              <w:spacing w:line="240" w:lineRule="auto"/>
              <w:jc w:val="left"/>
              <w:rPr>
                <w:color w:val="17365D"/>
                <w:sz w:val="20"/>
                <w:szCs w:val="20"/>
              </w:rPr>
            </w:pPr>
          </w:p>
        </w:tc>
      </w:tr>
    </w:tbl>
    <w:p w:rsidR="000E6E21" w:rsidRPr="00660829" w:rsidRDefault="004A3A39" w:rsidP="00C73101">
      <w:pPr>
        <w:pStyle w:val="Title"/>
        <w:jc w:val="left"/>
        <w:rPr>
          <w:color w:val="002060"/>
          <w:spacing w:val="-1"/>
          <w:sz w:val="12"/>
          <w:szCs w:val="12"/>
        </w:rPr>
      </w:pPr>
      <w:r>
        <w:rPr>
          <w:color w:val="002060"/>
          <w:spacing w:val="-1"/>
          <w:sz w:val="12"/>
          <w:szCs w:val="12"/>
        </w:rPr>
        <w:lastRenderedPageBreak/>
        <w:br w:type="textWrapping" w:clear="all"/>
      </w:r>
    </w:p>
    <w:sectPr w:rsidR="000E6E21" w:rsidRPr="00660829" w:rsidSect="0005131D">
      <w:footerReference w:type="default" r:id="rId12"/>
      <w:headerReference w:type="first" r:id="rId13"/>
      <w:footerReference w:type="first" r:id="rId14"/>
      <w:pgSz w:w="12240" w:h="15840" w:code="1"/>
      <w:pgMar w:top="720" w:right="720" w:bottom="245" w:left="720" w:header="288" w:footer="288" w:gutter="0"/>
      <w:cols w:space="51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49" w:rsidRDefault="00AF0D49">
      <w:r>
        <w:separator/>
      </w:r>
    </w:p>
  </w:endnote>
  <w:endnote w:type="continuationSeparator" w:id="0">
    <w:p w:rsidR="00AF0D49" w:rsidRDefault="00A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solid" w:color="C2AD30" w:fill="C2AD30"/>
      <w:tblLook w:val="04A0" w:firstRow="1" w:lastRow="0" w:firstColumn="1" w:lastColumn="0" w:noHBand="0" w:noVBand="1"/>
    </w:tblPr>
    <w:tblGrid>
      <w:gridCol w:w="10800"/>
    </w:tblGrid>
    <w:tr w:rsidR="0013788A" w:rsidRPr="00AD7702" w:rsidTr="002E7C9A">
      <w:tc>
        <w:tcPr>
          <w:tcW w:w="11016" w:type="dxa"/>
          <w:shd w:val="solid" w:color="C2AD30" w:fill="C2AD30"/>
        </w:tcPr>
        <w:p w:rsidR="0013788A" w:rsidRPr="00F85431" w:rsidRDefault="0013788A" w:rsidP="0013788A">
          <w:pPr>
            <w:pStyle w:val="Footer"/>
            <w:jc w:val="center"/>
            <w:rPr>
              <w:i/>
              <w:color w:val="17365D"/>
              <w:sz w:val="16"/>
              <w:szCs w:val="16"/>
            </w:rPr>
          </w:pPr>
          <w:r w:rsidRPr="00F85431">
            <w:rPr>
              <w:i/>
              <w:color w:val="17365D"/>
              <w:sz w:val="16"/>
              <w:szCs w:val="16"/>
            </w:rPr>
            <w:t>California relay (telephone) service for the deaf and hearing impaired, From TDD* phones: (800) 735-2929, From Voice phones: (800) 735-2922</w:t>
          </w:r>
        </w:p>
        <w:p w:rsidR="0013788A" w:rsidRPr="00F85431" w:rsidRDefault="0013788A" w:rsidP="0013788A">
          <w:pPr>
            <w:pStyle w:val="Footer"/>
            <w:jc w:val="center"/>
            <w:rPr>
              <w:i/>
              <w:color w:val="17365D"/>
              <w:sz w:val="16"/>
              <w:szCs w:val="16"/>
            </w:rPr>
          </w:pPr>
          <w:r w:rsidRPr="00F85431">
            <w:rPr>
              <w:i/>
              <w:color w:val="17365D"/>
              <w:sz w:val="16"/>
              <w:szCs w:val="16"/>
            </w:rPr>
            <w:t>*TDD is a telecommunication device for the deaf and is accessible only through phones equipped with a TDD device.</w:t>
          </w:r>
        </w:p>
        <w:p w:rsidR="0013788A" w:rsidRPr="00F85431" w:rsidRDefault="0013788A" w:rsidP="0013788A">
          <w:pPr>
            <w:pStyle w:val="Footer"/>
            <w:tabs>
              <w:tab w:val="clear" w:pos="4680"/>
            </w:tabs>
            <w:ind w:left="8100"/>
            <w:jc w:val="both"/>
            <w:rPr>
              <w:color w:val="17365D"/>
              <w:sz w:val="16"/>
              <w:szCs w:val="16"/>
            </w:rPr>
          </w:pPr>
        </w:p>
        <w:p w:rsidR="0013788A" w:rsidRPr="00E77A22" w:rsidRDefault="004A3A39" w:rsidP="0013788A">
          <w:pPr>
            <w:pStyle w:val="Footer"/>
            <w:tabs>
              <w:tab w:val="clear" w:pos="4680"/>
            </w:tabs>
            <w:jc w:val="right"/>
            <w:rPr>
              <w:color w:val="17365D"/>
              <w:sz w:val="18"/>
              <w:szCs w:val="18"/>
            </w:rPr>
          </w:pPr>
          <w:r>
            <w:rPr>
              <w:b/>
              <w:color w:val="17365D"/>
              <w:sz w:val="16"/>
              <w:szCs w:val="16"/>
            </w:rPr>
            <w:t>Release Date:  October 7</w:t>
          </w:r>
          <w:r w:rsidR="0013788A" w:rsidRPr="000E2837">
            <w:rPr>
              <w:b/>
              <w:color w:val="17365D"/>
              <w:sz w:val="16"/>
              <w:szCs w:val="16"/>
            </w:rPr>
            <w:t>, 2016</w:t>
          </w:r>
        </w:p>
      </w:tc>
    </w:tr>
  </w:tbl>
  <w:p w:rsidR="0013788A" w:rsidRPr="00DD76D2" w:rsidRDefault="0013788A" w:rsidP="0013788A">
    <w:pPr>
      <w:pStyle w:val="Footer"/>
      <w:tabs>
        <w:tab w:val="clear" w:pos="4680"/>
        <w:tab w:val="clear" w:pos="9360"/>
        <w:tab w:val="right" w:pos="10800"/>
      </w:tabs>
      <w:jc w:val="both"/>
      <w:rPr>
        <w:sz w:val="18"/>
        <w:szCs w:val="18"/>
      </w:rPr>
    </w:pPr>
  </w:p>
  <w:p w:rsidR="00F54992" w:rsidRPr="0013788A" w:rsidRDefault="00F54992" w:rsidP="00137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solid" w:color="C2AD30" w:fill="C2AD30"/>
      <w:tblLook w:val="04A0" w:firstRow="1" w:lastRow="0" w:firstColumn="1" w:lastColumn="0" w:noHBand="0" w:noVBand="1"/>
    </w:tblPr>
    <w:tblGrid>
      <w:gridCol w:w="10800"/>
    </w:tblGrid>
    <w:tr w:rsidR="0013788A" w:rsidRPr="00AD7702" w:rsidTr="002E7C9A">
      <w:tc>
        <w:tcPr>
          <w:tcW w:w="11016" w:type="dxa"/>
          <w:shd w:val="solid" w:color="C2AD30" w:fill="C2AD30"/>
        </w:tcPr>
        <w:p w:rsidR="0013788A" w:rsidRPr="00F85431" w:rsidRDefault="0013788A" w:rsidP="0013788A">
          <w:pPr>
            <w:pStyle w:val="Footer"/>
            <w:jc w:val="center"/>
            <w:rPr>
              <w:i/>
              <w:color w:val="17365D"/>
              <w:sz w:val="16"/>
              <w:szCs w:val="16"/>
            </w:rPr>
          </w:pPr>
          <w:r w:rsidRPr="00F85431">
            <w:rPr>
              <w:i/>
              <w:color w:val="17365D"/>
              <w:sz w:val="16"/>
              <w:szCs w:val="16"/>
            </w:rPr>
            <w:t>California relay (telephone) service for the deaf and hearing impaired, From TDD* phones: (800) 735-2929, From Voice phones: (800) 735-2922</w:t>
          </w:r>
        </w:p>
        <w:p w:rsidR="0013788A" w:rsidRPr="00F85431" w:rsidRDefault="0013788A" w:rsidP="0013788A">
          <w:pPr>
            <w:pStyle w:val="Footer"/>
            <w:jc w:val="center"/>
            <w:rPr>
              <w:i/>
              <w:color w:val="17365D"/>
              <w:sz w:val="16"/>
              <w:szCs w:val="16"/>
            </w:rPr>
          </w:pPr>
          <w:r w:rsidRPr="00F85431">
            <w:rPr>
              <w:i/>
              <w:color w:val="17365D"/>
              <w:sz w:val="16"/>
              <w:szCs w:val="16"/>
            </w:rPr>
            <w:t>*TDD is a telecommunication device for the deaf and is accessible only through phones equipped with a TDD device.</w:t>
          </w:r>
        </w:p>
        <w:p w:rsidR="0013788A" w:rsidRPr="00F85431" w:rsidRDefault="0013788A" w:rsidP="0013788A">
          <w:pPr>
            <w:pStyle w:val="Footer"/>
            <w:tabs>
              <w:tab w:val="clear" w:pos="4680"/>
            </w:tabs>
            <w:ind w:left="8100"/>
            <w:jc w:val="both"/>
            <w:rPr>
              <w:color w:val="17365D"/>
              <w:sz w:val="16"/>
              <w:szCs w:val="16"/>
            </w:rPr>
          </w:pPr>
        </w:p>
        <w:p w:rsidR="0013788A" w:rsidRPr="00E77A22" w:rsidRDefault="0013788A" w:rsidP="0013788A">
          <w:pPr>
            <w:pStyle w:val="Footer"/>
            <w:tabs>
              <w:tab w:val="clear" w:pos="4680"/>
            </w:tabs>
            <w:jc w:val="right"/>
            <w:rPr>
              <w:color w:val="17365D"/>
              <w:sz w:val="18"/>
              <w:szCs w:val="18"/>
            </w:rPr>
          </w:pPr>
          <w:r w:rsidRPr="000E2837">
            <w:rPr>
              <w:b/>
              <w:color w:val="17365D"/>
              <w:sz w:val="16"/>
              <w:szCs w:val="16"/>
            </w:rPr>
            <w:t xml:space="preserve">Final File Date </w:t>
          </w:r>
          <w:r w:rsidR="000E2837" w:rsidRPr="000E2837">
            <w:rPr>
              <w:b/>
              <w:color w:val="17365D"/>
              <w:sz w:val="16"/>
              <w:szCs w:val="16"/>
            </w:rPr>
            <w:t>:  October</w:t>
          </w:r>
          <w:r w:rsidR="000E2837">
            <w:rPr>
              <w:b/>
              <w:color w:val="17365D"/>
              <w:sz w:val="16"/>
              <w:szCs w:val="16"/>
            </w:rPr>
            <w:t xml:space="preserve"> 28</w:t>
          </w:r>
          <w:r w:rsidRPr="000E2837">
            <w:rPr>
              <w:b/>
              <w:color w:val="17365D"/>
              <w:sz w:val="16"/>
              <w:szCs w:val="16"/>
            </w:rPr>
            <w:t>, 2016</w:t>
          </w:r>
        </w:p>
      </w:tc>
    </w:tr>
  </w:tbl>
  <w:p w:rsidR="0013788A" w:rsidRDefault="00137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49" w:rsidRDefault="00AF0D49">
      <w:r>
        <w:separator/>
      </w:r>
    </w:p>
  </w:footnote>
  <w:footnote w:type="continuationSeparator" w:id="0">
    <w:p w:rsidR="00AF0D49" w:rsidRDefault="00AF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17365D"/>
        <w:bottom w:val="single" w:sz="8" w:space="0" w:color="17365D"/>
      </w:tblBorders>
      <w:tblLook w:val="04A0" w:firstRow="1" w:lastRow="0" w:firstColumn="1" w:lastColumn="0" w:noHBand="0" w:noVBand="1"/>
    </w:tblPr>
    <w:tblGrid>
      <w:gridCol w:w="10800"/>
    </w:tblGrid>
    <w:tr w:rsidR="004B17EF" w:rsidTr="00E31405">
      <w:tc>
        <w:tcPr>
          <w:tcW w:w="11016" w:type="dxa"/>
          <w:shd w:val="clear" w:color="auto" w:fill="auto"/>
        </w:tcPr>
        <w:p w:rsidR="004B17EF" w:rsidRPr="008B7C64" w:rsidRDefault="004B17EF" w:rsidP="00E31405">
          <w:pPr>
            <w:jc w:val="center"/>
            <w:rPr>
              <w:b/>
              <w:bCs/>
              <w:i/>
              <w:color w:val="17365D"/>
              <w:sz w:val="36"/>
              <w:szCs w:val="36"/>
            </w:rPr>
          </w:pPr>
          <w:r w:rsidRPr="008B7C64">
            <w:rPr>
              <w:b/>
              <w:bCs/>
              <w:i/>
              <w:color w:val="17365D"/>
              <w:sz w:val="36"/>
              <w:szCs w:val="36"/>
            </w:rPr>
            <w:t>EXAM BULLETIN</w:t>
          </w:r>
        </w:p>
      </w:tc>
    </w:tr>
  </w:tbl>
  <w:p w:rsidR="004B17EF" w:rsidRPr="00CE3824" w:rsidRDefault="00412F2A" w:rsidP="004B17EF">
    <w:pPr>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4450080</wp:posOffset>
              </wp:positionH>
              <wp:positionV relativeFrom="paragraph">
                <wp:posOffset>33655</wp:posOffset>
              </wp:positionV>
              <wp:extent cx="2228850" cy="1247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7EF" w:rsidRPr="006941E8" w:rsidRDefault="004B17EF" w:rsidP="004B17EF">
                          <w:pPr>
                            <w:rPr>
                              <w:rFonts w:ascii="Iskoola Pota" w:hAnsi="Iskoola Pota" w:cs="Iskoola Pota"/>
                              <w:color w:val="17365D"/>
                              <w:sz w:val="52"/>
                              <w:szCs w:val="52"/>
                            </w:rPr>
                          </w:pPr>
                          <w:r w:rsidRPr="006941E8">
                            <w:rPr>
                              <w:rFonts w:ascii="Iskoola Pota" w:hAnsi="Iskoola Pota" w:cs="Iskoola Pota"/>
                              <w:b/>
                              <w:color w:val="C2AD30"/>
                              <w:sz w:val="52"/>
                              <w:szCs w:val="52"/>
                            </w:rPr>
                            <w:t>C</w:t>
                          </w:r>
                          <w:r w:rsidRPr="006941E8">
                            <w:rPr>
                              <w:rFonts w:ascii="Iskoola Pota" w:hAnsi="Iskoola Pota" w:cs="Iskoola Pota"/>
                              <w:color w:val="17365D"/>
                              <w:sz w:val="52"/>
                              <w:szCs w:val="52"/>
                            </w:rPr>
                            <w:t>areer</w:t>
                          </w:r>
                        </w:p>
                        <w:p w:rsidR="004B17EF" w:rsidRPr="006941E8" w:rsidRDefault="004B17EF" w:rsidP="004B17EF">
                          <w:pPr>
                            <w:rPr>
                              <w:rFonts w:ascii="Iskoola Pota" w:hAnsi="Iskoola Pota" w:cs="Iskoola Pota"/>
                              <w:color w:val="17365D"/>
                              <w:sz w:val="52"/>
                              <w:szCs w:val="52"/>
                            </w:rPr>
                          </w:pPr>
                          <w:r w:rsidRPr="006941E8">
                            <w:rPr>
                              <w:rFonts w:ascii="Iskoola Pota" w:hAnsi="Iskoola Pota" w:cs="Iskoola Pota"/>
                              <w:b/>
                              <w:color w:val="C2AD30"/>
                              <w:sz w:val="52"/>
                              <w:szCs w:val="52"/>
                            </w:rPr>
                            <w:t>E</w:t>
                          </w:r>
                          <w:r w:rsidRPr="006941E8">
                            <w:rPr>
                              <w:rFonts w:ascii="Iskoola Pota" w:hAnsi="Iskoola Pota" w:cs="Iskoola Pota"/>
                              <w:color w:val="17365D"/>
                              <w:sz w:val="52"/>
                              <w:szCs w:val="52"/>
                            </w:rPr>
                            <w:t>xecutive</w:t>
                          </w:r>
                        </w:p>
                        <w:p w:rsidR="004B17EF" w:rsidRPr="006941E8" w:rsidRDefault="004B17EF" w:rsidP="004B17EF">
                          <w:pPr>
                            <w:rPr>
                              <w:rFonts w:ascii="Iskoola Pota" w:hAnsi="Iskoola Pota" w:cs="Iskoola Pota"/>
                              <w:color w:val="17365D"/>
                              <w:sz w:val="52"/>
                              <w:szCs w:val="52"/>
                            </w:rPr>
                          </w:pPr>
                          <w:r w:rsidRPr="006941E8">
                            <w:rPr>
                              <w:rFonts w:ascii="Iskoola Pota" w:hAnsi="Iskoola Pota" w:cs="Iskoola Pota"/>
                              <w:b/>
                              <w:color w:val="C2AD30"/>
                              <w:sz w:val="52"/>
                              <w:szCs w:val="52"/>
                            </w:rPr>
                            <w:t>A</w:t>
                          </w:r>
                          <w:r w:rsidRPr="006941E8">
                            <w:rPr>
                              <w:rFonts w:ascii="Iskoola Pota" w:hAnsi="Iskoola Pota" w:cs="Iskoola Pota"/>
                              <w:color w:val="17365D"/>
                              <w:sz w:val="52"/>
                              <w:szCs w:val="52"/>
                            </w:rPr>
                            <w:t>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0.4pt;margin-top:2.65pt;width:175.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" stroked="f">
              <v:textbox>
                <w:txbxContent>
                  <w:p w:rsidR="004B17EF" w:rsidRPr="006941E8" w:rsidRDefault="004B17EF" w:rsidP="004B17EF">
                    <w:pPr>
                      <w:rPr>
                        <w:rFonts w:ascii="Iskoola Pota" w:hAnsi="Iskoola Pota" w:cs="Iskoola Pota"/>
                        <w:color w:val="17365D"/>
                        <w:sz w:val="52"/>
                        <w:szCs w:val="52"/>
                      </w:rPr>
                    </w:pPr>
                    <w:r w:rsidRPr="006941E8">
                      <w:rPr>
                        <w:rFonts w:ascii="Iskoola Pota" w:hAnsi="Iskoola Pota" w:cs="Iskoola Pota"/>
                        <w:b/>
                        <w:color w:val="C2AD30"/>
                        <w:sz w:val="52"/>
                        <w:szCs w:val="52"/>
                      </w:rPr>
                      <w:t>C</w:t>
                    </w:r>
                    <w:r w:rsidRPr="006941E8">
                      <w:rPr>
                        <w:rFonts w:ascii="Iskoola Pota" w:hAnsi="Iskoola Pota" w:cs="Iskoola Pota"/>
                        <w:color w:val="17365D"/>
                        <w:sz w:val="52"/>
                        <w:szCs w:val="52"/>
                      </w:rPr>
                      <w:t>areer</w:t>
                    </w:r>
                  </w:p>
                  <w:p w:rsidR="004B17EF" w:rsidRPr="006941E8" w:rsidRDefault="004B17EF" w:rsidP="004B17EF">
                    <w:pPr>
                      <w:rPr>
                        <w:rFonts w:ascii="Iskoola Pota" w:hAnsi="Iskoola Pota" w:cs="Iskoola Pota"/>
                        <w:color w:val="17365D"/>
                        <w:sz w:val="52"/>
                        <w:szCs w:val="52"/>
                      </w:rPr>
                    </w:pPr>
                    <w:r w:rsidRPr="006941E8">
                      <w:rPr>
                        <w:rFonts w:ascii="Iskoola Pota" w:hAnsi="Iskoola Pota" w:cs="Iskoola Pota"/>
                        <w:b/>
                        <w:color w:val="C2AD30"/>
                        <w:sz w:val="52"/>
                        <w:szCs w:val="52"/>
                      </w:rPr>
                      <w:t>E</w:t>
                    </w:r>
                    <w:r w:rsidRPr="006941E8">
                      <w:rPr>
                        <w:rFonts w:ascii="Iskoola Pota" w:hAnsi="Iskoola Pota" w:cs="Iskoola Pota"/>
                        <w:color w:val="17365D"/>
                        <w:sz w:val="52"/>
                        <w:szCs w:val="52"/>
                      </w:rPr>
                      <w:t>xecutive</w:t>
                    </w:r>
                  </w:p>
                  <w:p w:rsidR="004B17EF" w:rsidRPr="006941E8" w:rsidRDefault="004B17EF" w:rsidP="004B17EF">
                    <w:pPr>
                      <w:rPr>
                        <w:rFonts w:ascii="Iskoola Pota" w:hAnsi="Iskoola Pota" w:cs="Iskoola Pota"/>
                        <w:color w:val="17365D"/>
                        <w:sz w:val="52"/>
                        <w:szCs w:val="52"/>
                      </w:rPr>
                    </w:pPr>
                    <w:r w:rsidRPr="006941E8">
                      <w:rPr>
                        <w:rFonts w:ascii="Iskoola Pota" w:hAnsi="Iskoola Pota" w:cs="Iskoola Pota"/>
                        <w:b/>
                        <w:color w:val="C2AD30"/>
                        <w:sz w:val="52"/>
                        <w:szCs w:val="52"/>
                      </w:rPr>
                      <w:t>A</w:t>
                    </w:r>
                    <w:r w:rsidRPr="006941E8">
                      <w:rPr>
                        <w:rFonts w:ascii="Iskoola Pota" w:hAnsi="Iskoola Pota" w:cs="Iskoola Pota"/>
                        <w:color w:val="17365D"/>
                        <w:sz w:val="52"/>
                        <w:szCs w:val="52"/>
                      </w:rPr>
                      <w:t>ssignment</w:t>
                    </w:r>
                  </w:p>
                </w:txbxContent>
              </v:textbox>
            </v:shape>
          </w:pict>
        </mc:Fallback>
      </mc:AlternateContent>
    </w:r>
  </w:p>
  <w:tbl>
    <w:tblPr>
      <w:tblW w:w="0" w:type="auto"/>
      <w:tblLook w:val="04A0" w:firstRow="1" w:lastRow="0" w:firstColumn="1" w:lastColumn="0" w:noHBand="0" w:noVBand="1"/>
    </w:tblPr>
    <w:tblGrid>
      <w:gridCol w:w="2019"/>
      <w:gridCol w:w="8609"/>
      <w:gridCol w:w="172"/>
    </w:tblGrid>
    <w:tr w:rsidR="004B17EF" w:rsidTr="00660829">
      <w:trPr>
        <w:gridAfter w:val="1"/>
        <w:wAfter w:w="180" w:type="dxa"/>
        <w:trHeight w:val="1875"/>
      </w:trPr>
      <w:tc>
        <w:tcPr>
          <w:tcW w:w="1908" w:type="dxa"/>
          <w:shd w:val="clear" w:color="auto" w:fill="auto"/>
        </w:tcPr>
        <w:p w:rsidR="004B17EF" w:rsidRDefault="00412F2A" w:rsidP="00E31405">
          <w:pPr>
            <w:pStyle w:val="Header"/>
          </w:pPr>
          <w:r w:rsidRPr="00DB7035">
            <w:rPr>
              <w:rFonts w:cs="Arial"/>
              <w:noProof/>
              <w:color w:val="1F497D"/>
            </w:rPr>
            <w:drawing>
              <wp:inline distT="0" distB="0" distL="0" distR="0">
                <wp:extent cx="1144905" cy="1144905"/>
                <wp:effectExtent l="0" t="0" r="0" b="0"/>
                <wp:docPr id="1" name="Picture 1" descr="DOF_Seal-FANCY_1 25x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_Seal-FANCY_1 25x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rsidR="004B17EF" w:rsidRPr="002151A0" w:rsidRDefault="004B17EF" w:rsidP="00E31405">
          <w:pPr>
            <w:pStyle w:val="Header"/>
            <w:jc w:val="center"/>
            <w:rPr>
              <w:sz w:val="16"/>
              <w:szCs w:val="16"/>
            </w:rPr>
          </w:pPr>
        </w:p>
      </w:tc>
      <w:tc>
        <w:tcPr>
          <w:tcW w:w="8910" w:type="dxa"/>
          <w:shd w:val="clear" w:color="auto" w:fill="auto"/>
          <w:vAlign w:val="center"/>
        </w:tcPr>
        <w:p w:rsidR="004B17EF" w:rsidRPr="006941E8" w:rsidRDefault="004B17EF" w:rsidP="00E31405">
          <w:pPr>
            <w:pStyle w:val="Header"/>
            <w:rPr>
              <w:b/>
              <w:color w:val="17365D"/>
              <w:sz w:val="20"/>
            </w:rPr>
          </w:pPr>
          <w:r w:rsidRPr="006941E8">
            <w:rPr>
              <w:b/>
              <w:color w:val="17365D"/>
              <w:sz w:val="20"/>
            </w:rPr>
            <w:t>STATE OF CALIFORNIA</w:t>
          </w:r>
        </w:p>
        <w:p w:rsidR="004B17EF" w:rsidRPr="006941E8" w:rsidRDefault="004B17EF" w:rsidP="00E31405">
          <w:pPr>
            <w:pStyle w:val="Header"/>
            <w:rPr>
              <w:b/>
              <w:color w:val="17365D"/>
              <w:sz w:val="24"/>
              <w:szCs w:val="24"/>
            </w:rPr>
          </w:pPr>
          <w:r w:rsidRPr="006941E8">
            <w:rPr>
              <w:b/>
              <w:color w:val="17365D"/>
              <w:sz w:val="24"/>
              <w:szCs w:val="24"/>
            </w:rPr>
            <w:t>DEPARTMENT OF FINANCE</w:t>
          </w:r>
        </w:p>
        <w:p w:rsidR="004B17EF" w:rsidRDefault="004B17EF" w:rsidP="00E31405">
          <w:pPr>
            <w:pStyle w:val="Header"/>
            <w:rPr>
              <w:color w:val="17365D"/>
              <w:sz w:val="16"/>
              <w:szCs w:val="16"/>
            </w:rPr>
          </w:pPr>
          <w:r w:rsidRPr="00C26760">
            <w:rPr>
              <w:color w:val="17365D"/>
              <w:sz w:val="16"/>
              <w:szCs w:val="16"/>
            </w:rPr>
            <w:t>915 L STREET, SACRAMENTO, CA  95814</w:t>
          </w:r>
        </w:p>
        <w:p w:rsidR="004B17EF" w:rsidRPr="00F02518" w:rsidRDefault="004B17EF" w:rsidP="00E31405">
          <w:pPr>
            <w:pStyle w:val="Header"/>
            <w:rPr>
              <w:b/>
              <w:color w:val="17365D"/>
              <w:sz w:val="44"/>
              <w:szCs w:val="44"/>
            </w:rPr>
          </w:pPr>
          <w:r>
            <w:rPr>
              <w:color w:val="17365D"/>
              <w:sz w:val="16"/>
              <w:szCs w:val="16"/>
            </w:rPr>
            <w:t>www.dof.ca.gov</w:t>
          </w:r>
        </w:p>
      </w:tc>
    </w:tr>
    <w:tr w:rsidR="004B17EF" w:rsidRPr="004424BF" w:rsidTr="00E31405">
      <w:tc>
        <w:tcPr>
          <w:tcW w:w="10998" w:type="dxa"/>
          <w:gridSpan w:val="3"/>
          <w:tcBorders>
            <w:top w:val="single" w:sz="4" w:space="0" w:color="auto"/>
            <w:bottom w:val="single" w:sz="4" w:space="0" w:color="auto"/>
          </w:tcBorders>
          <w:shd w:val="clear" w:color="auto" w:fill="auto"/>
          <w:vAlign w:val="center"/>
        </w:tcPr>
        <w:p w:rsidR="004B17EF" w:rsidRPr="008E72F5" w:rsidRDefault="004B17EF" w:rsidP="00E31405">
          <w:pPr>
            <w:pStyle w:val="Header"/>
            <w:spacing w:before="60" w:after="60"/>
            <w:jc w:val="center"/>
            <w:rPr>
              <w:i/>
              <w:color w:val="17365D"/>
              <w:sz w:val="24"/>
              <w:szCs w:val="24"/>
            </w:rPr>
          </w:pPr>
          <w:r w:rsidRPr="00C26760">
            <w:rPr>
              <w:rFonts w:cs="Arial"/>
              <w:color w:val="17365D"/>
              <w:sz w:val="16"/>
              <w:szCs w:val="16"/>
            </w:rPr>
            <w:t>•</w:t>
          </w:r>
          <w:r w:rsidRPr="00C26760">
            <w:rPr>
              <w:color w:val="17365D"/>
              <w:sz w:val="16"/>
              <w:szCs w:val="16"/>
            </w:rPr>
            <w:t xml:space="preserve"> </w:t>
          </w:r>
          <w:r>
            <w:rPr>
              <w:color w:val="17365D"/>
              <w:sz w:val="16"/>
              <w:szCs w:val="16"/>
            </w:rPr>
            <w:t xml:space="preserve">AN </w:t>
          </w:r>
          <w:r w:rsidRPr="00C26760">
            <w:rPr>
              <w:color w:val="17365D"/>
              <w:sz w:val="16"/>
              <w:szCs w:val="16"/>
            </w:rPr>
            <w:t xml:space="preserve">EQUAL OPPORTUNITY EMPLOYER </w:t>
          </w:r>
          <w:r w:rsidRPr="00C26760">
            <w:rPr>
              <w:rFonts w:cs="Arial"/>
              <w:color w:val="17365D"/>
              <w:sz w:val="16"/>
              <w:szCs w:val="16"/>
            </w:rPr>
            <w:t>•</w:t>
          </w:r>
          <w:r w:rsidRPr="00C26760">
            <w:rPr>
              <w:color w:val="17365D"/>
              <w:sz w:val="16"/>
              <w:szCs w:val="16"/>
            </w:rPr>
            <w:t xml:space="preserve"> COMMITTED TO A DRUG-FREE STATE WORKPLACE</w:t>
          </w:r>
          <w:r>
            <w:rPr>
              <w:color w:val="17365D"/>
              <w:sz w:val="16"/>
              <w:szCs w:val="16"/>
            </w:rPr>
            <w:t xml:space="preserve"> </w:t>
          </w:r>
          <w:r w:rsidRPr="00C26760">
            <w:rPr>
              <w:rFonts w:cs="Arial"/>
              <w:color w:val="17365D"/>
              <w:sz w:val="16"/>
              <w:szCs w:val="16"/>
            </w:rPr>
            <w:t>•</w:t>
          </w:r>
        </w:p>
      </w:tc>
    </w:tr>
  </w:tbl>
  <w:p w:rsidR="00620A67" w:rsidRPr="004424BF" w:rsidRDefault="00620A67" w:rsidP="00620A67">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D8F"/>
    <w:multiLevelType w:val="hybridMultilevel"/>
    <w:tmpl w:val="7792B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633"/>
    <w:multiLevelType w:val="singleLevel"/>
    <w:tmpl w:val="5456E466"/>
    <w:lvl w:ilvl="0">
      <w:start w:val="1"/>
      <w:numFmt w:val="decimal"/>
      <w:lvlText w:val="%1."/>
      <w:legacy w:legacy="1" w:legacySpace="0" w:legacyIndent="270"/>
      <w:lvlJc w:val="left"/>
      <w:pPr>
        <w:ind w:left="270" w:hanging="270"/>
      </w:pPr>
      <w:rPr>
        <w:color w:val="17365D"/>
      </w:rPr>
    </w:lvl>
  </w:abstractNum>
  <w:abstractNum w:abstractNumId="2" w15:restartNumberingAfterBreak="0">
    <w:nsid w:val="093E4CFE"/>
    <w:multiLevelType w:val="hybridMultilevel"/>
    <w:tmpl w:val="BD5AA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0541A"/>
    <w:multiLevelType w:val="hybridMultilevel"/>
    <w:tmpl w:val="C5BE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24344"/>
    <w:multiLevelType w:val="hybridMultilevel"/>
    <w:tmpl w:val="79088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7E1"/>
    <w:multiLevelType w:val="hybridMultilevel"/>
    <w:tmpl w:val="ED22E566"/>
    <w:lvl w:ilvl="0" w:tplc="2DE28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08C4"/>
    <w:multiLevelType w:val="hybridMultilevel"/>
    <w:tmpl w:val="DCF2BB78"/>
    <w:lvl w:ilvl="0" w:tplc="04090005">
      <w:start w:val="1"/>
      <w:numFmt w:val="bullet"/>
      <w:lvlText w:val=""/>
      <w:lvlJc w:val="left"/>
      <w:pPr>
        <w:tabs>
          <w:tab w:val="num" w:pos="702"/>
        </w:tabs>
        <w:ind w:left="702" w:hanging="360"/>
      </w:pPr>
      <w:rPr>
        <w:rFonts w:ascii="Wingdings" w:hAnsi="Wingdings" w:hint="default"/>
        <w:color w:val="auto"/>
        <w:sz w:val="22"/>
        <w:szCs w:val="22"/>
      </w:rPr>
    </w:lvl>
    <w:lvl w:ilvl="1" w:tplc="04090001">
      <w:start w:val="1"/>
      <w:numFmt w:val="bullet"/>
      <w:lvlText w:val=""/>
      <w:lvlJc w:val="left"/>
      <w:pPr>
        <w:tabs>
          <w:tab w:val="num" w:pos="1422"/>
        </w:tabs>
        <w:ind w:left="1422" w:hanging="360"/>
      </w:pPr>
      <w:rPr>
        <w:rFonts w:ascii="Symbol" w:hAnsi="Symbol" w:hint="default"/>
        <w:color w:val="auto"/>
        <w:sz w:val="22"/>
        <w:szCs w:val="22"/>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1AA57159"/>
    <w:multiLevelType w:val="hybridMultilevel"/>
    <w:tmpl w:val="492A1D86"/>
    <w:lvl w:ilvl="0" w:tplc="0409000B">
      <w:start w:val="1"/>
      <w:numFmt w:val="bullet"/>
      <w:lvlText w:val=""/>
      <w:lvlJc w:val="left"/>
      <w:pPr>
        <w:tabs>
          <w:tab w:val="num" w:pos="702"/>
        </w:tabs>
        <w:ind w:left="702" w:hanging="360"/>
      </w:pPr>
      <w:rPr>
        <w:rFonts w:ascii="Wingdings" w:hAnsi="Wingdings" w:hint="default"/>
        <w:color w:val="auto"/>
        <w:sz w:val="22"/>
        <w:szCs w:val="22"/>
      </w:rPr>
    </w:lvl>
    <w:lvl w:ilvl="1" w:tplc="04090001">
      <w:start w:val="1"/>
      <w:numFmt w:val="bullet"/>
      <w:lvlText w:val=""/>
      <w:lvlJc w:val="left"/>
      <w:pPr>
        <w:tabs>
          <w:tab w:val="num" w:pos="1422"/>
        </w:tabs>
        <w:ind w:left="1422" w:hanging="360"/>
      </w:pPr>
      <w:rPr>
        <w:rFonts w:ascii="Symbol" w:hAnsi="Symbol" w:hint="default"/>
        <w:color w:val="auto"/>
        <w:sz w:val="22"/>
        <w:szCs w:val="22"/>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15:restartNumberingAfterBreak="0">
    <w:nsid w:val="1B1B1F68"/>
    <w:multiLevelType w:val="hybridMultilevel"/>
    <w:tmpl w:val="0E0C43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5CF"/>
    <w:multiLevelType w:val="hybridMultilevel"/>
    <w:tmpl w:val="525611D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EDB00DC"/>
    <w:multiLevelType w:val="hybridMultilevel"/>
    <w:tmpl w:val="2DE28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F1090"/>
    <w:multiLevelType w:val="hybridMultilevel"/>
    <w:tmpl w:val="426A6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0F1A98"/>
    <w:multiLevelType w:val="hybridMultilevel"/>
    <w:tmpl w:val="E2BCF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066DD"/>
    <w:multiLevelType w:val="hybridMultilevel"/>
    <w:tmpl w:val="FA7AC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D11A2"/>
    <w:multiLevelType w:val="hybridMultilevel"/>
    <w:tmpl w:val="5028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96C22"/>
    <w:multiLevelType w:val="hybridMultilevel"/>
    <w:tmpl w:val="29D41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B7ADD"/>
    <w:multiLevelType w:val="hybridMultilevel"/>
    <w:tmpl w:val="736EE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14DF0"/>
    <w:multiLevelType w:val="hybridMultilevel"/>
    <w:tmpl w:val="70E81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7591D"/>
    <w:multiLevelType w:val="hybridMultilevel"/>
    <w:tmpl w:val="0D748288"/>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3C81587C"/>
    <w:multiLevelType w:val="hybridMultilevel"/>
    <w:tmpl w:val="8B9A1D2E"/>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0" w15:restartNumberingAfterBreak="0">
    <w:nsid w:val="3D79068B"/>
    <w:multiLevelType w:val="hybridMultilevel"/>
    <w:tmpl w:val="489E315E"/>
    <w:lvl w:ilvl="0" w:tplc="04090005">
      <w:start w:val="1"/>
      <w:numFmt w:val="bullet"/>
      <w:lvlText w:val=""/>
      <w:lvlJc w:val="left"/>
      <w:pPr>
        <w:tabs>
          <w:tab w:val="num" w:pos="702"/>
        </w:tabs>
        <w:ind w:left="702" w:hanging="360"/>
      </w:pPr>
      <w:rPr>
        <w:rFonts w:ascii="Wingdings" w:hAnsi="Wingdings" w:hint="default"/>
        <w:color w:val="auto"/>
        <w:sz w:val="22"/>
        <w:szCs w:val="22"/>
      </w:rPr>
    </w:lvl>
    <w:lvl w:ilvl="1" w:tplc="04090001">
      <w:start w:val="1"/>
      <w:numFmt w:val="bullet"/>
      <w:lvlText w:val=""/>
      <w:lvlJc w:val="left"/>
      <w:pPr>
        <w:tabs>
          <w:tab w:val="num" w:pos="1422"/>
        </w:tabs>
        <w:ind w:left="1422" w:hanging="360"/>
      </w:pPr>
      <w:rPr>
        <w:rFonts w:ascii="Symbol" w:hAnsi="Symbol" w:hint="default"/>
        <w:color w:val="auto"/>
        <w:sz w:val="22"/>
        <w:szCs w:val="22"/>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1" w15:restartNumberingAfterBreak="0">
    <w:nsid w:val="3E091AE1"/>
    <w:multiLevelType w:val="hybridMultilevel"/>
    <w:tmpl w:val="D560759E"/>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40007B93"/>
    <w:multiLevelType w:val="hybridMultilevel"/>
    <w:tmpl w:val="2292BC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6E0B82"/>
    <w:multiLevelType w:val="hybridMultilevel"/>
    <w:tmpl w:val="6BA4D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204E1"/>
    <w:multiLevelType w:val="hybridMultilevel"/>
    <w:tmpl w:val="B3AA2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B251A"/>
    <w:multiLevelType w:val="hybridMultilevel"/>
    <w:tmpl w:val="0B309124"/>
    <w:lvl w:ilvl="0" w:tplc="04090009">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15:restartNumberingAfterBreak="0">
    <w:nsid w:val="4BBF2E46"/>
    <w:multiLevelType w:val="hybridMultilevel"/>
    <w:tmpl w:val="D4FE9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03D08"/>
    <w:multiLevelType w:val="multilevel"/>
    <w:tmpl w:val="3CB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61CF9"/>
    <w:multiLevelType w:val="hybridMultilevel"/>
    <w:tmpl w:val="69D2104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15:restartNumberingAfterBreak="0">
    <w:nsid w:val="54FD310A"/>
    <w:multiLevelType w:val="hybridMultilevel"/>
    <w:tmpl w:val="09D8FCE2"/>
    <w:lvl w:ilvl="0" w:tplc="2DE28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722F6"/>
    <w:multiLevelType w:val="hybridMultilevel"/>
    <w:tmpl w:val="D4E85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D6AD0"/>
    <w:multiLevelType w:val="hybridMultilevel"/>
    <w:tmpl w:val="D6FAE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C60CF"/>
    <w:multiLevelType w:val="hybridMultilevel"/>
    <w:tmpl w:val="7054A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6378DD"/>
    <w:multiLevelType w:val="hybridMultilevel"/>
    <w:tmpl w:val="1AE04C48"/>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4" w15:restartNumberingAfterBreak="0">
    <w:nsid w:val="5E5F1F77"/>
    <w:multiLevelType w:val="hybridMultilevel"/>
    <w:tmpl w:val="863AC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46C9E"/>
    <w:multiLevelType w:val="hybridMultilevel"/>
    <w:tmpl w:val="5D40F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F7164"/>
    <w:multiLevelType w:val="hybridMultilevel"/>
    <w:tmpl w:val="F4D4F5C8"/>
    <w:lvl w:ilvl="0" w:tplc="7D908B64">
      <w:start w:val="1"/>
      <w:numFmt w:val="decimal"/>
      <w:lvlText w:val="%1."/>
      <w:lvlJc w:val="left"/>
      <w:pPr>
        <w:tabs>
          <w:tab w:val="num" w:pos="720"/>
        </w:tabs>
        <w:ind w:left="720" w:hanging="360"/>
      </w:pPr>
      <w:rPr>
        <w:color w:val="00206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B53AD9"/>
    <w:multiLevelType w:val="hybridMultilevel"/>
    <w:tmpl w:val="8D50A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06964"/>
    <w:multiLevelType w:val="hybridMultilevel"/>
    <w:tmpl w:val="E70A2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83FFF"/>
    <w:multiLevelType w:val="singleLevel"/>
    <w:tmpl w:val="5456E466"/>
    <w:lvl w:ilvl="0">
      <w:start w:val="1"/>
      <w:numFmt w:val="decimal"/>
      <w:lvlText w:val="%1."/>
      <w:legacy w:legacy="1" w:legacySpace="0" w:legacyIndent="270"/>
      <w:lvlJc w:val="left"/>
      <w:pPr>
        <w:ind w:left="270" w:hanging="270"/>
      </w:pPr>
      <w:rPr>
        <w:color w:val="17365D"/>
      </w:rPr>
    </w:lvl>
  </w:abstractNum>
  <w:abstractNum w:abstractNumId="40" w15:restartNumberingAfterBreak="0">
    <w:nsid w:val="74CD3C8F"/>
    <w:multiLevelType w:val="hybridMultilevel"/>
    <w:tmpl w:val="F74EF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B51B6"/>
    <w:multiLevelType w:val="hybridMultilevel"/>
    <w:tmpl w:val="DC1EF6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68440B"/>
    <w:multiLevelType w:val="hybridMultilevel"/>
    <w:tmpl w:val="559A8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E7B08"/>
    <w:multiLevelType w:val="hybridMultilevel"/>
    <w:tmpl w:val="58B0CA08"/>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4" w15:restartNumberingAfterBreak="0">
    <w:nsid w:val="7BC164E6"/>
    <w:multiLevelType w:val="hybridMultilevel"/>
    <w:tmpl w:val="6CBE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E6B26"/>
    <w:multiLevelType w:val="hybridMultilevel"/>
    <w:tmpl w:val="C0089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44"/>
  </w:num>
  <w:num w:numId="4">
    <w:abstractNumId w:val="0"/>
  </w:num>
  <w:num w:numId="5">
    <w:abstractNumId w:val="32"/>
  </w:num>
  <w:num w:numId="6">
    <w:abstractNumId w:val="36"/>
  </w:num>
  <w:num w:numId="7">
    <w:abstractNumId w:val="11"/>
  </w:num>
  <w:num w:numId="8">
    <w:abstractNumId w:val="38"/>
  </w:num>
  <w:num w:numId="9">
    <w:abstractNumId w:val="22"/>
  </w:num>
  <w:num w:numId="10">
    <w:abstractNumId w:val="34"/>
  </w:num>
  <w:num w:numId="11">
    <w:abstractNumId w:val="10"/>
  </w:num>
  <w:num w:numId="12">
    <w:abstractNumId w:val="9"/>
  </w:num>
  <w:num w:numId="13">
    <w:abstractNumId w:val="17"/>
  </w:num>
  <w:num w:numId="14">
    <w:abstractNumId w:val="35"/>
  </w:num>
  <w:num w:numId="15">
    <w:abstractNumId w:val="4"/>
  </w:num>
  <w:num w:numId="16">
    <w:abstractNumId w:val="1"/>
  </w:num>
  <w:num w:numId="17">
    <w:abstractNumId w:val="7"/>
  </w:num>
  <w:num w:numId="18">
    <w:abstractNumId w:val="25"/>
  </w:num>
  <w:num w:numId="19">
    <w:abstractNumId w:val="33"/>
  </w:num>
  <w:num w:numId="20">
    <w:abstractNumId w:val="19"/>
  </w:num>
  <w:num w:numId="21">
    <w:abstractNumId w:val="43"/>
  </w:num>
  <w:num w:numId="22">
    <w:abstractNumId w:val="18"/>
  </w:num>
  <w:num w:numId="23">
    <w:abstractNumId w:val="16"/>
  </w:num>
  <w:num w:numId="24">
    <w:abstractNumId w:val="6"/>
  </w:num>
  <w:num w:numId="25">
    <w:abstractNumId w:val="20"/>
  </w:num>
  <w:num w:numId="26">
    <w:abstractNumId w:val="31"/>
  </w:num>
  <w:num w:numId="27">
    <w:abstractNumId w:val="28"/>
  </w:num>
  <w:num w:numId="28">
    <w:abstractNumId w:val="21"/>
  </w:num>
  <w:num w:numId="29">
    <w:abstractNumId w:val="23"/>
  </w:num>
  <w:num w:numId="30">
    <w:abstractNumId w:val="45"/>
  </w:num>
  <w:num w:numId="31">
    <w:abstractNumId w:val="42"/>
  </w:num>
  <w:num w:numId="32">
    <w:abstractNumId w:val="12"/>
  </w:num>
  <w:num w:numId="33">
    <w:abstractNumId w:val="15"/>
  </w:num>
  <w:num w:numId="34">
    <w:abstractNumId w:val="30"/>
  </w:num>
  <w:num w:numId="35">
    <w:abstractNumId w:val="41"/>
  </w:num>
  <w:num w:numId="36">
    <w:abstractNumId w:val="13"/>
  </w:num>
  <w:num w:numId="37">
    <w:abstractNumId w:val="26"/>
  </w:num>
  <w:num w:numId="38">
    <w:abstractNumId w:val="8"/>
  </w:num>
  <w:num w:numId="39">
    <w:abstractNumId w:val="37"/>
  </w:num>
  <w:num w:numId="40">
    <w:abstractNumId w:val="40"/>
  </w:num>
  <w:num w:numId="41">
    <w:abstractNumId w:val="39"/>
  </w:num>
  <w:num w:numId="42">
    <w:abstractNumId w:val="2"/>
  </w:num>
  <w:num w:numId="43">
    <w:abstractNumId w:val="14"/>
  </w:num>
  <w:num w:numId="44">
    <w:abstractNumId w:val="24"/>
  </w:num>
  <w:num w:numId="45">
    <w:abstractNumId w:val="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60"/>
    <w:rsid w:val="00026A60"/>
    <w:rsid w:val="00036F63"/>
    <w:rsid w:val="000461CF"/>
    <w:rsid w:val="00047926"/>
    <w:rsid w:val="0005131D"/>
    <w:rsid w:val="0005162A"/>
    <w:rsid w:val="00054646"/>
    <w:rsid w:val="00066AE7"/>
    <w:rsid w:val="000803F4"/>
    <w:rsid w:val="00082AF3"/>
    <w:rsid w:val="00083F7E"/>
    <w:rsid w:val="000A1A19"/>
    <w:rsid w:val="000A3B33"/>
    <w:rsid w:val="000A3C07"/>
    <w:rsid w:val="000A539F"/>
    <w:rsid w:val="000B0932"/>
    <w:rsid w:val="000B0F67"/>
    <w:rsid w:val="000B126B"/>
    <w:rsid w:val="000B6A2F"/>
    <w:rsid w:val="000D0A90"/>
    <w:rsid w:val="000D76F5"/>
    <w:rsid w:val="000E0961"/>
    <w:rsid w:val="000E11B6"/>
    <w:rsid w:val="000E2837"/>
    <w:rsid w:val="000E567A"/>
    <w:rsid w:val="000E6E21"/>
    <w:rsid w:val="00114347"/>
    <w:rsid w:val="00116BDE"/>
    <w:rsid w:val="00116FC0"/>
    <w:rsid w:val="0012119E"/>
    <w:rsid w:val="001219FA"/>
    <w:rsid w:val="0013450A"/>
    <w:rsid w:val="001365B1"/>
    <w:rsid w:val="0013788A"/>
    <w:rsid w:val="001406B0"/>
    <w:rsid w:val="00140704"/>
    <w:rsid w:val="001435C5"/>
    <w:rsid w:val="00160C88"/>
    <w:rsid w:val="00166B3B"/>
    <w:rsid w:val="001674D3"/>
    <w:rsid w:val="00175014"/>
    <w:rsid w:val="00184220"/>
    <w:rsid w:val="00192C43"/>
    <w:rsid w:val="0019596C"/>
    <w:rsid w:val="001A13F2"/>
    <w:rsid w:val="001B011D"/>
    <w:rsid w:val="001B08AC"/>
    <w:rsid w:val="001B3BF5"/>
    <w:rsid w:val="001C599A"/>
    <w:rsid w:val="001C5D9A"/>
    <w:rsid w:val="001C6DD0"/>
    <w:rsid w:val="001D1174"/>
    <w:rsid w:val="001D7A7E"/>
    <w:rsid w:val="001E1509"/>
    <w:rsid w:val="001E7516"/>
    <w:rsid w:val="001E7CBA"/>
    <w:rsid w:val="001F16A0"/>
    <w:rsid w:val="002010C9"/>
    <w:rsid w:val="00201380"/>
    <w:rsid w:val="00214633"/>
    <w:rsid w:val="002151A0"/>
    <w:rsid w:val="002200E5"/>
    <w:rsid w:val="002312BC"/>
    <w:rsid w:val="0023283A"/>
    <w:rsid w:val="00234DBB"/>
    <w:rsid w:val="00235EE9"/>
    <w:rsid w:val="00237BA1"/>
    <w:rsid w:val="00255F16"/>
    <w:rsid w:val="00256BF0"/>
    <w:rsid w:val="00256E63"/>
    <w:rsid w:val="0026228B"/>
    <w:rsid w:val="00264A7C"/>
    <w:rsid w:val="00270C7D"/>
    <w:rsid w:val="00283F89"/>
    <w:rsid w:val="0028448B"/>
    <w:rsid w:val="002973CA"/>
    <w:rsid w:val="002A18A1"/>
    <w:rsid w:val="002B10FE"/>
    <w:rsid w:val="002B3120"/>
    <w:rsid w:val="002C26FD"/>
    <w:rsid w:val="002C3793"/>
    <w:rsid w:val="002C6D6B"/>
    <w:rsid w:val="002D0E0E"/>
    <w:rsid w:val="002E3F68"/>
    <w:rsid w:val="002F175F"/>
    <w:rsid w:val="002F6C53"/>
    <w:rsid w:val="002F70EC"/>
    <w:rsid w:val="002F7FE8"/>
    <w:rsid w:val="00310CD7"/>
    <w:rsid w:val="00324FD6"/>
    <w:rsid w:val="0033015D"/>
    <w:rsid w:val="00330A10"/>
    <w:rsid w:val="00333CF2"/>
    <w:rsid w:val="00341C42"/>
    <w:rsid w:val="003460AE"/>
    <w:rsid w:val="00361E79"/>
    <w:rsid w:val="003638E8"/>
    <w:rsid w:val="00363CA3"/>
    <w:rsid w:val="0037346C"/>
    <w:rsid w:val="00391A5C"/>
    <w:rsid w:val="00391AE8"/>
    <w:rsid w:val="00392B4B"/>
    <w:rsid w:val="003A421C"/>
    <w:rsid w:val="003A5008"/>
    <w:rsid w:val="003C7FA4"/>
    <w:rsid w:val="003D404B"/>
    <w:rsid w:val="003F3ED5"/>
    <w:rsid w:val="003F6034"/>
    <w:rsid w:val="004108F8"/>
    <w:rsid w:val="00412F2A"/>
    <w:rsid w:val="0041672D"/>
    <w:rsid w:val="00421362"/>
    <w:rsid w:val="00427ECB"/>
    <w:rsid w:val="00430B13"/>
    <w:rsid w:val="00434A12"/>
    <w:rsid w:val="004356DC"/>
    <w:rsid w:val="00436CF1"/>
    <w:rsid w:val="004424BF"/>
    <w:rsid w:val="004516DA"/>
    <w:rsid w:val="00455E54"/>
    <w:rsid w:val="00466FB2"/>
    <w:rsid w:val="00467F84"/>
    <w:rsid w:val="00471C86"/>
    <w:rsid w:val="004742E7"/>
    <w:rsid w:val="00477C4A"/>
    <w:rsid w:val="00480DE2"/>
    <w:rsid w:val="004839EF"/>
    <w:rsid w:val="00487F50"/>
    <w:rsid w:val="00493EB2"/>
    <w:rsid w:val="004949CD"/>
    <w:rsid w:val="00495EEF"/>
    <w:rsid w:val="004A2272"/>
    <w:rsid w:val="004A3A39"/>
    <w:rsid w:val="004A45C7"/>
    <w:rsid w:val="004A47D9"/>
    <w:rsid w:val="004B17EF"/>
    <w:rsid w:val="004B4D1E"/>
    <w:rsid w:val="004B51F2"/>
    <w:rsid w:val="004B53B7"/>
    <w:rsid w:val="004C1DDB"/>
    <w:rsid w:val="004C3BE2"/>
    <w:rsid w:val="004D7139"/>
    <w:rsid w:val="004D7CB9"/>
    <w:rsid w:val="004F1E65"/>
    <w:rsid w:val="00501E5D"/>
    <w:rsid w:val="00503B16"/>
    <w:rsid w:val="00510781"/>
    <w:rsid w:val="00510B32"/>
    <w:rsid w:val="00513C87"/>
    <w:rsid w:val="0051616E"/>
    <w:rsid w:val="0054730A"/>
    <w:rsid w:val="00552F74"/>
    <w:rsid w:val="00555921"/>
    <w:rsid w:val="00560930"/>
    <w:rsid w:val="0056514C"/>
    <w:rsid w:val="00575FE1"/>
    <w:rsid w:val="00584EFE"/>
    <w:rsid w:val="00585D73"/>
    <w:rsid w:val="00586434"/>
    <w:rsid w:val="005C7408"/>
    <w:rsid w:val="005D2219"/>
    <w:rsid w:val="005D2CBD"/>
    <w:rsid w:val="005D6753"/>
    <w:rsid w:val="005D791A"/>
    <w:rsid w:val="005E0254"/>
    <w:rsid w:val="005E0EC5"/>
    <w:rsid w:val="005E44BC"/>
    <w:rsid w:val="005E7241"/>
    <w:rsid w:val="00610AB4"/>
    <w:rsid w:val="00613776"/>
    <w:rsid w:val="0061452B"/>
    <w:rsid w:val="0061541E"/>
    <w:rsid w:val="00620A67"/>
    <w:rsid w:val="006310D6"/>
    <w:rsid w:val="00644C2D"/>
    <w:rsid w:val="00644ED8"/>
    <w:rsid w:val="00650C70"/>
    <w:rsid w:val="00653F9D"/>
    <w:rsid w:val="00660829"/>
    <w:rsid w:val="00660843"/>
    <w:rsid w:val="00665F70"/>
    <w:rsid w:val="00673E6D"/>
    <w:rsid w:val="00675770"/>
    <w:rsid w:val="0068250F"/>
    <w:rsid w:val="006852AE"/>
    <w:rsid w:val="0068590B"/>
    <w:rsid w:val="00694607"/>
    <w:rsid w:val="006A0C45"/>
    <w:rsid w:val="006A1EBA"/>
    <w:rsid w:val="006A2A35"/>
    <w:rsid w:val="006A3EAE"/>
    <w:rsid w:val="006A7AD3"/>
    <w:rsid w:val="006B3CE2"/>
    <w:rsid w:val="006B4F6D"/>
    <w:rsid w:val="006C0506"/>
    <w:rsid w:val="006D3DEC"/>
    <w:rsid w:val="006D627A"/>
    <w:rsid w:val="006E40A6"/>
    <w:rsid w:val="006F1005"/>
    <w:rsid w:val="006F7EF0"/>
    <w:rsid w:val="00703169"/>
    <w:rsid w:val="00705060"/>
    <w:rsid w:val="00711CE8"/>
    <w:rsid w:val="007156FB"/>
    <w:rsid w:val="00715BD2"/>
    <w:rsid w:val="00716CB3"/>
    <w:rsid w:val="00724587"/>
    <w:rsid w:val="007343D5"/>
    <w:rsid w:val="007445C8"/>
    <w:rsid w:val="007453D9"/>
    <w:rsid w:val="00745FE8"/>
    <w:rsid w:val="00755AC2"/>
    <w:rsid w:val="00776ED9"/>
    <w:rsid w:val="007829F1"/>
    <w:rsid w:val="00797DB0"/>
    <w:rsid w:val="007A0679"/>
    <w:rsid w:val="007A6913"/>
    <w:rsid w:val="007B1289"/>
    <w:rsid w:val="007B1B35"/>
    <w:rsid w:val="007B1EA7"/>
    <w:rsid w:val="007B6F6E"/>
    <w:rsid w:val="007C0710"/>
    <w:rsid w:val="007C094C"/>
    <w:rsid w:val="007C6C1A"/>
    <w:rsid w:val="007D08C6"/>
    <w:rsid w:val="007D462E"/>
    <w:rsid w:val="007D750A"/>
    <w:rsid w:val="007E0E11"/>
    <w:rsid w:val="007E46EF"/>
    <w:rsid w:val="00802908"/>
    <w:rsid w:val="00804F18"/>
    <w:rsid w:val="008218E2"/>
    <w:rsid w:val="00823CAA"/>
    <w:rsid w:val="0082587F"/>
    <w:rsid w:val="00825C75"/>
    <w:rsid w:val="0083030F"/>
    <w:rsid w:val="00832195"/>
    <w:rsid w:val="00846F1D"/>
    <w:rsid w:val="008527AA"/>
    <w:rsid w:val="00854519"/>
    <w:rsid w:val="00856F56"/>
    <w:rsid w:val="00870944"/>
    <w:rsid w:val="00873074"/>
    <w:rsid w:val="00877E80"/>
    <w:rsid w:val="008808EF"/>
    <w:rsid w:val="00881FD1"/>
    <w:rsid w:val="00885637"/>
    <w:rsid w:val="00886003"/>
    <w:rsid w:val="008909E6"/>
    <w:rsid w:val="00895E46"/>
    <w:rsid w:val="00896A89"/>
    <w:rsid w:val="008A1A8F"/>
    <w:rsid w:val="008A1DEC"/>
    <w:rsid w:val="008A3DF4"/>
    <w:rsid w:val="008A7A5E"/>
    <w:rsid w:val="008B0871"/>
    <w:rsid w:val="008B144A"/>
    <w:rsid w:val="008B7FB3"/>
    <w:rsid w:val="008C3EC7"/>
    <w:rsid w:val="008D0F37"/>
    <w:rsid w:val="008D3EC8"/>
    <w:rsid w:val="008D638B"/>
    <w:rsid w:val="008E72F5"/>
    <w:rsid w:val="00903CA8"/>
    <w:rsid w:val="009075D8"/>
    <w:rsid w:val="00912C16"/>
    <w:rsid w:val="00922208"/>
    <w:rsid w:val="009523C9"/>
    <w:rsid w:val="00952957"/>
    <w:rsid w:val="009535E1"/>
    <w:rsid w:val="00956327"/>
    <w:rsid w:val="0096435D"/>
    <w:rsid w:val="0096558A"/>
    <w:rsid w:val="00974833"/>
    <w:rsid w:val="00995580"/>
    <w:rsid w:val="009967D8"/>
    <w:rsid w:val="009A329B"/>
    <w:rsid w:val="009C1293"/>
    <w:rsid w:val="009C69F9"/>
    <w:rsid w:val="009D155A"/>
    <w:rsid w:val="009D23CF"/>
    <w:rsid w:val="009D44EB"/>
    <w:rsid w:val="009D5604"/>
    <w:rsid w:val="009E3DB8"/>
    <w:rsid w:val="009E7EB0"/>
    <w:rsid w:val="009F037A"/>
    <w:rsid w:val="00A14D0B"/>
    <w:rsid w:val="00A15275"/>
    <w:rsid w:val="00A2639F"/>
    <w:rsid w:val="00A323FB"/>
    <w:rsid w:val="00A32D30"/>
    <w:rsid w:val="00A370B6"/>
    <w:rsid w:val="00A50855"/>
    <w:rsid w:val="00A548CB"/>
    <w:rsid w:val="00A55D7C"/>
    <w:rsid w:val="00A5631C"/>
    <w:rsid w:val="00A6216F"/>
    <w:rsid w:val="00A6288C"/>
    <w:rsid w:val="00A66F64"/>
    <w:rsid w:val="00A93863"/>
    <w:rsid w:val="00AA7C0C"/>
    <w:rsid w:val="00AB033B"/>
    <w:rsid w:val="00AB23F3"/>
    <w:rsid w:val="00AB48D6"/>
    <w:rsid w:val="00AC0110"/>
    <w:rsid w:val="00AD7702"/>
    <w:rsid w:val="00AE3BC8"/>
    <w:rsid w:val="00AF0D49"/>
    <w:rsid w:val="00AF5A82"/>
    <w:rsid w:val="00B002AA"/>
    <w:rsid w:val="00B1535E"/>
    <w:rsid w:val="00B35205"/>
    <w:rsid w:val="00B66423"/>
    <w:rsid w:val="00B70B37"/>
    <w:rsid w:val="00B71858"/>
    <w:rsid w:val="00B73BF4"/>
    <w:rsid w:val="00B8059C"/>
    <w:rsid w:val="00B8261B"/>
    <w:rsid w:val="00B8469E"/>
    <w:rsid w:val="00B87296"/>
    <w:rsid w:val="00B90CAA"/>
    <w:rsid w:val="00B93334"/>
    <w:rsid w:val="00BA5348"/>
    <w:rsid w:val="00BB395D"/>
    <w:rsid w:val="00BB4E0D"/>
    <w:rsid w:val="00BB5A1B"/>
    <w:rsid w:val="00BC1B5F"/>
    <w:rsid w:val="00BC5E92"/>
    <w:rsid w:val="00BC5FB0"/>
    <w:rsid w:val="00BF1133"/>
    <w:rsid w:val="00C1190B"/>
    <w:rsid w:val="00C14716"/>
    <w:rsid w:val="00C159A0"/>
    <w:rsid w:val="00C1607E"/>
    <w:rsid w:val="00C26191"/>
    <w:rsid w:val="00C26760"/>
    <w:rsid w:val="00C30EE4"/>
    <w:rsid w:val="00C32870"/>
    <w:rsid w:val="00C37EC9"/>
    <w:rsid w:val="00C44F6D"/>
    <w:rsid w:val="00C45BBF"/>
    <w:rsid w:val="00C65433"/>
    <w:rsid w:val="00C70504"/>
    <w:rsid w:val="00C717AE"/>
    <w:rsid w:val="00C72F9B"/>
    <w:rsid w:val="00C73101"/>
    <w:rsid w:val="00C748C3"/>
    <w:rsid w:val="00C80ECC"/>
    <w:rsid w:val="00C87074"/>
    <w:rsid w:val="00C90774"/>
    <w:rsid w:val="00CA697A"/>
    <w:rsid w:val="00CB1773"/>
    <w:rsid w:val="00CB44DB"/>
    <w:rsid w:val="00CC1078"/>
    <w:rsid w:val="00CC27AA"/>
    <w:rsid w:val="00CC2C79"/>
    <w:rsid w:val="00CC39DA"/>
    <w:rsid w:val="00CE1F98"/>
    <w:rsid w:val="00CE2B04"/>
    <w:rsid w:val="00CE3824"/>
    <w:rsid w:val="00CF13A4"/>
    <w:rsid w:val="00CF46F6"/>
    <w:rsid w:val="00CF5624"/>
    <w:rsid w:val="00D01D72"/>
    <w:rsid w:val="00D07078"/>
    <w:rsid w:val="00D145C7"/>
    <w:rsid w:val="00D2431E"/>
    <w:rsid w:val="00D25FA0"/>
    <w:rsid w:val="00D26751"/>
    <w:rsid w:val="00D30F8F"/>
    <w:rsid w:val="00D3691D"/>
    <w:rsid w:val="00D36DFA"/>
    <w:rsid w:val="00D55D2C"/>
    <w:rsid w:val="00D60594"/>
    <w:rsid w:val="00D80F9D"/>
    <w:rsid w:val="00D82B09"/>
    <w:rsid w:val="00D83DBF"/>
    <w:rsid w:val="00D86447"/>
    <w:rsid w:val="00D92D8A"/>
    <w:rsid w:val="00D94338"/>
    <w:rsid w:val="00DB1FFB"/>
    <w:rsid w:val="00DB7035"/>
    <w:rsid w:val="00DD4C48"/>
    <w:rsid w:val="00DD76D2"/>
    <w:rsid w:val="00DE42D6"/>
    <w:rsid w:val="00DE6060"/>
    <w:rsid w:val="00DE69C4"/>
    <w:rsid w:val="00E01155"/>
    <w:rsid w:val="00E20DD2"/>
    <w:rsid w:val="00E22CAC"/>
    <w:rsid w:val="00E26959"/>
    <w:rsid w:val="00E31405"/>
    <w:rsid w:val="00E34D04"/>
    <w:rsid w:val="00E4471F"/>
    <w:rsid w:val="00E46F14"/>
    <w:rsid w:val="00E52572"/>
    <w:rsid w:val="00E6265D"/>
    <w:rsid w:val="00E64D10"/>
    <w:rsid w:val="00E7393F"/>
    <w:rsid w:val="00E74AC1"/>
    <w:rsid w:val="00E77A22"/>
    <w:rsid w:val="00E9065C"/>
    <w:rsid w:val="00E921BF"/>
    <w:rsid w:val="00EB212E"/>
    <w:rsid w:val="00EB6153"/>
    <w:rsid w:val="00EC1E43"/>
    <w:rsid w:val="00EE25E8"/>
    <w:rsid w:val="00EE4572"/>
    <w:rsid w:val="00EF1FFB"/>
    <w:rsid w:val="00EF2174"/>
    <w:rsid w:val="00EF3581"/>
    <w:rsid w:val="00F02518"/>
    <w:rsid w:val="00F04708"/>
    <w:rsid w:val="00F0593A"/>
    <w:rsid w:val="00F1531B"/>
    <w:rsid w:val="00F3165B"/>
    <w:rsid w:val="00F401D5"/>
    <w:rsid w:val="00F40B69"/>
    <w:rsid w:val="00F4128F"/>
    <w:rsid w:val="00F54992"/>
    <w:rsid w:val="00F577D0"/>
    <w:rsid w:val="00F60A34"/>
    <w:rsid w:val="00F612EB"/>
    <w:rsid w:val="00F62634"/>
    <w:rsid w:val="00F634F2"/>
    <w:rsid w:val="00F6390D"/>
    <w:rsid w:val="00F66053"/>
    <w:rsid w:val="00F7093A"/>
    <w:rsid w:val="00F73E1E"/>
    <w:rsid w:val="00F743F3"/>
    <w:rsid w:val="00F8379E"/>
    <w:rsid w:val="00F85431"/>
    <w:rsid w:val="00F91271"/>
    <w:rsid w:val="00FB679A"/>
    <w:rsid w:val="00FC4D0F"/>
    <w:rsid w:val="00FC6355"/>
    <w:rsid w:val="00FC6406"/>
    <w:rsid w:val="00FC6F0E"/>
    <w:rsid w:val="00FC7633"/>
    <w:rsid w:val="00FD2C4C"/>
    <w:rsid w:val="00FD34A8"/>
    <w:rsid w:val="00FE0543"/>
    <w:rsid w:val="00FE1114"/>
    <w:rsid w:val="00FE23AA"/>
    <w:rsid w:val="00FE2A18"/>
    <w:rsid w:val="00FE3B6F"/>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1AD8998-5C0D-4630-90D6-0123D633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alloonText">
    <w:name w:val="Balloon Text"/>
    <w:basedOn w:val="Normal"/>
    <w:link w:val="BalloonTextChar"/>
    <w:rsid w:val="006D3DEC"/>
    <w:rPr>
      <w:rFonts w:ascii="Tahoma" w:hAnsi="Tahoma" w:cs="Tahoma"/>
      <w:sz w:val="16"/>
      <w:szCs w:val="16"/>
    </w:rPr>
  </w:style>
  <w:style w:type="character" w:customStyle="1" w:styleId="BalloonTextChar">
    <w:name w:val="Balloon Text Char"/>
    <w:link w:val="BalloonText"/>
    <w:rsid w:val="006D3DEC"/>
    <w:rPr>
      <w:rFonts w:ascii="Tahoma" w:hAnsi="Tahoma" w:cs="Tahoma"/>
      <w:sz w:val="16"/>
      <w:szCs w:val="16"/>
    </w:rPr>
  </w:style>
  <w:style w:type="character" w:customStyle="1" w:styleId="FooterChar">
    <w:name w:val="Footer Char"/>
    <w:link w:val="Footer"/>
    <w:uiPriority w:val="99"/>
    <w:rsid w:val="003D404B"/>
    <w:rPr>
      <w:rFonts w:ascii="Arial" w:hAnsi="Arial"/>
      <w:sz w:val="22"/>
    </w:rPr>
  </w:style>
  <w:style w:type="table" w:styleId="TableGrid">
    <w:name w:val="Table Grid"/>
    <w:basedOn w:val="TableNormal"/>
    <w:rsid w:val="00E4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24BF"/>
    <w:pPr>
      <w:overflowPunct/>
      <w:autoSpaceDE/>
      <w:autoSpaceDN/>
      <w:adjustRightInd/>
      <w:spacing w:before="168" w:after="216"/>
      <w:textAlignment w:val="auto"/>
    </w:pPr>
    <w:rPr>
      <w:rFonts w:ascii="Times New Roman" w:hAnsi="Times New Roman"/>
      <w:sz w:val="24"/>
      <w:szCs w:val="24"/>
    </w:rPr>
  </w:style>
  <w:style w:type="character" w:styleId="Emphasis">
    <w:name w:val="Emphasis"/>
    <w:uiPriority w:val="20"/>
    <w:qFormat/>
    <w:rsid w:val="004424BF"/>
    <w:rPr>
      <w:i/>
      <w:iCs/>
    </w:rPr>
  </w:style>
  <w:style w:type="paragraph" w:styleId="Title">
    <w:name w:val="Title"/>
    <w:basedOn w:val="Normal"/>
    <w:link w:val="TitleChar"/>
    <w:qFormat/>
    <w:rsid w:val="00C90774"/>
    <w:pPr>
      <w:tabs>
        <w:tab w:val="center" w:pos="4680"/>
      </w:tabs>
      <w:suppressAutoHyphens/>
      <w:overflowPunct/>
      <w:autoSpaceDE/>
      <w:autoSpaceDN/>
      <w:adjustRightInd/>
      <w:jc w:val="center"/>
      <w:textAlignment w:val="auto"/>
    </w:pPr>
    <w:rPr>
      <w:rFonts w:eastAsia="MS Mincho" w:cs="Arial"/>
      <w:b/>
      <w:spacing w:val="-2"/>
      <w:sz w:val="18"/>
      <w:szCs w:val="24"/>
    </w:rPr>
  </w:style>
  <w:style w:type="character" w:customStyle="1" w:styleId="TitleChar">
    <w:name w:val="Title Char"/>
    <w:link w:val="Title"/>
    <w:rsid w:val="00C90774"/>
    <w:rPr>
      <w:rFonts w:ascii="Arial" w:eastAsia="MS Mincho" w:hAnsi="Arial" w:cs="Arial"/>
      <w:b/>
      <w:spacing w:val="-2"/>
      <w:sz w:val="18"/>
      <w:szCs w:val="24"/>
    </w:rPr>
  </w:style>
  <w:style w:type="paragraph" w:styleId="BodyText">
    <w:name w:val="Body Text"/>
    <w:basedOn w:val="Normal"/>
    <w:link w:val="BodyTextChar"/>
    <w:rsid w:val="00C90774"/>
    <w:pPr>
      <w:overflowPunct/>
      <w:autoSpaceDE/>
      <w:autoSpaceDN/>
      <w:adjustRightInd/>
      <w:spacing w:line="200" w:lineRule="exact"/>
      <w:jc w:val="both"/>
      <w:textAlignment w:val="auto"/>
    </w:pPr>
    <w:rPr>
      <w:rFonts w:eastAsia="MS Mincho" w:cs="Arial"/>
      <w:sz w:val="18"/>
      <w:szCs w:val="24"/>
    </w:rPr>
  </w:style>
  <w:style w:type="character" w:customStyle="1" w:styleId="BodyTextChar">
    <w:name w:val="Body Text Char"/>
    <w:link w:val="BodyText"/>
    <w:rsid w:val="00C90774"/>
    <w:rPr>
      <w:rFonts w:ascii="Arial" w:eastAsia="MS Mincho" w:hAnsi="Arial" w:cs="Arial"/>
      <w:sz w:val="18"/>
      <w:szCs w:val="24"/>
    </w:rPr>
  </w:style>
  <w:style w:type="character" w:styleId="Hyperlink">
    <w:name w:val="Hyperlink"/>
    <w:rsid w:val="00C90774"/>
    <w:rPr>
      <w:color w:val="0000FF"/>
      <w:u w:val="single"/>
    </w:rPr>
  </w:style>
  <w:style w:type="character" w:styleId="Strong">
    <w:name w:val="Strong"/>
    <w:uiPriority w:val="22"/>
    <w:qFormat/>
    <w:rsid w:val="00A6216F"/>
    <w:rPr>
      <w:b/>
      <w:bCs/>
    </w:rPr>
  </w:style>
  <w:style w:type="paragraph" w:styleId="BodyText2">
    <w:name w:val="Body Text 2"/>
    <w:basedOn w:val="Normal"/>
    <w:link w:val="BodyText2Char"/>
    <w:rsid w:val="006A2A35"/>
    <w:pPr>
      <w:spacing w:after="120" w:line="480" w:lineRule="auto"/>
    </w:pPr>
  </w:style>
  <w:style w:type="character" w:customStyle="1" w:styleId="BodyText2Char">
    <w:name w:val="Body Text 2 Char"/>
    <w:link w:val="BodyText2"/>
    <w:rsid w:val="006A2A35"/>
    <w:rPr>
      <w:rFonts w:ascii="Arial" w:hAnsi="Arial"/>
      <w:sz w:val="22"/>
    </w:rPr>
  </w:style>
  <w:style w:type="paragraph" w:styleId="BodyText3">
    <w:name w:val="Body Text 3"/>
    <w:basedOn w:val="Normal"/>
    <w:link w:val="BodyText3Char"/>
    <w:rsid w:val="004D7CB9"/>
    <w:pPr>
      <w:spacing w:after="120"/>
    </w:pPr>
    <w:rPr>
      <w:sz w:val="16"/>
      <w:szCs w:val="16"/>
    </w:rPr>
  </w:style>
  <w:style w:type="character" w:customStyle="1" w:styleId="BodyText3Char">
    <w:name w:val="Body Text 3 Char"/>
    <w:link w:val="BodyText3"/>
    <w:rsid w:val="004D7CB9"/>
    <w:rPr>
      <w:rFonts w:ascii="Arial" w:hAnsi="Arial"/>
      <w:sz w:val="16"/>
      <w:szCs w:val="16"/>
    </w:rPr>
  </w:style>
  <w:style w:type="paragraph" w:styleId="ListParagraph">
    <w:name w:val="List Paragraph"/>
    <w:basedOn w:val="Normal"/>
    <w:uiPriority w:val="34"/>
    <w:qFormat/>
    <w:rsid w:val="008B0871"/>
    <w:pPr>
      <w:ind w:left="720"/>
    </w:pPr>
  </w:style>
  <w:style w:type="character" w:styleId="FollowedHyperlink">
    <w:name w:val="FollowedHyperlink"/>
    <w:rsid w:val="00A370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9953">
      <w:bodyDiv w:val="1"/>
      <w:marLeft w:val="0"/>
      <w:marRight w:val="0"/>
      <w:marTop w:val="0"/>
      <w:marBottom w:val="0"/>
      <w:divBdr>
        <w:top w:val="none" w:sz="0" w:space="0" w:color="auto"/>
        <w:left w:val="none" w:sz="0" w:space="0" w:color="auto"/>
        <w:bottom w:val="none" w:sz="0" w:space="0" w:color="auto"/>
        <w:right w:val="none" w:sz="0" w:space="0" w:color="auto"/>
      </w:divBdr>
      <w:divsChild>
        <w:div w:id="229123699">
          <w:marLeft w:val="0"/>
          <w:marRight w:val="0"/>
          <w:marTop w:val="0"/>
          <w:marBottom w:val="0"/>
          <w:divBdr>
            <w:top w:val="none" w:sz="0" w:space="0" w:color="auto"/>
            <w:left w:val="none" w:sz="0" w:space="0" w:color="auto"/>
            <w:bottom w:val="none" w:sz="0" w:space="0" w:color="auto"/>
            <w:right w:val="none" w:sz="0" w:space="0" w:color="auto"/>
          </w:divBdr>
          <w:divsChild>
            <w:div w:id="1083992846">
              <w:marLeft w:val="0"/>
              <w:marRight w:val="0"/>
              <w:marTop w:val="0"/>
              <w:marBottom w:val="0"/>
              <w:divBdr>
                <w:top w:val="none" w:sz="0" w:space="0" w:color="auto"/>
                <w:left w:val="none" w:sz="0" w:space="0" w:color="auto"/>
                <w:bottom w:val="none" w:sz="0" w:space="0" w:color="auto"/>
                <w:right w:val="none" w:sz="0" w:space="0" w:color="auto"/>
              </w:divBdr>
              <w:divsChild>
                <w:div w:id="440803469">
                  <w:marLeft w:val="0"/>
                  <w:marRight w:val="0"/>
                  <w:marTop w:val="0"/>
                  <w:marBottom w:val="0"/>
                  <w:divBdr>
                    <w:top w:val="none" w:sz="0" w:space="0" w:color="auto"/>
                    <w:left w:val="none" w:sz="0" w:space="0" w:color="auto"/>
                    <w:bottom w:val="none" w:sz="0" w:space="0" w:color="auto"/>
                    <w:right w:val="none" w:sz="0" w:space="0" w:color="auto"/>
                  </w:divBdr>
                  <w:divsChild>
                    <w:div w:id="329985511">
                      <w:marLeft w:val="0"/>
                      <w:marRight w:val="0"/>
                      <w:marTop w:val="0"/>
                      <w:marBottom w:val="0"/>
                      <w:divBdr>
                        <w:top w:val="none" w:sz="0" w:space="0" w:color="auto"/>
                        <w:left w:val="none" w:sz="0" w:space="0" w:color="auto"/>
                        <w:bottom w:val="none" w:sz="0" w:space="0" w:color="auto"/>
                        <w:right w:val="none" w:sz="0" w:space="0" w:color="auto"/>
                      </w:divBdr>
                      <w:divsChild>
                        <w:div w:id="344215471">
                          <w:marLeft w:val="0"/>
                          <w:marRight w:val="0"/>
                          <w:marTop w:val="0"/>
                          <w:marBottom w:val="0"/>
                          <w:divBdr>
                            <w:top w:val="none" w:sz="0" w:space="0" w:color="auto"/>
                            <w:left w:val="none" w:sz="0" w:space="0" w:color="auto"/>
                            <w:bottom w:val="none" w:sz="0" w:space="0" w:color="auto"/>
                            <w:right w:val="none" w:sz="0" w:space="0" w:color="auto"/>
                          </w:divBdr>
                          <w:divsChild>
                            <w:div w:id="583033873">
                              <w:marLeft w:val="0"/>
                              <w:marRight w:val="0"/>
                              <w:marTop w:val="0"/>
                              <w:marBottom w:val="0"/>
                              <w:divBdr>
                                <w:top w:val="none" w:sz="0" w:space="0" w:color="auto"/>
                                <w:left w:val="none" w:sz="0" w:space="0" w:color="auto"/>
                                <w:bottom w:val="none" w:sz="0" w:space="0" w:color="auto"/>
                                <w:right w:val="none" w:sz="0" w:space="0" w:color="auto"/>
                              </w:divBdr>
                              <w:divsChild>
                                <w:div w:id="129326434">
                                  <w:marLeft w:val="0"/>
                                  <w:marRight w:val="0"/>
                                  <w:marTop w:val="0"/>
                                  <w:marBottom w:val="0"/>
                                  <w:divBdr>
                                    <w:top w:val="none" w:sz="0" w:space="0" w:color="auto"/>
                                    <w:left w:val="none" w:sz="0" w:space="0" w:color="auto"/>
                                    <w:bottom w:val="none" w:sz="0" w:space="0" w:color="auto"/>
                                    <w:right w:val="none" w:sz="0" w:space="0" w:color="auto"/>
                                  </w:divBdr>
                                  <w:divsChild>
                                    <w:div w:id="1745907863">
                                      <w:marLeft w:val="0"/>
                                      <w:marRight w:val="0"/>
                                      <w:marTop w:val="0"/>
                                      <w:marBottom w:val="0"/>
                                      <w:divBdr>
                                        <w:top w:val="none" w:sz="0" w:space="0" w:color="auto"/>
                                        <w:left w:val="none" w:sz="0" w:space="0" w:color="auto"/>
                                        <w:bottom w:val="none" w:sz="0" w:space="0" w:color="auto"/>
                                        <w:right w:val="none" w:sz="0" w:space="0" w:color="auto"/>
                                      </w:divBdr>
                                      <w:divsChild>
                                        <w:div w:id="1308054236">
                                          <w:marLeft w:val="0"/>
                                          <w:marRight w:val="0"/>
                                          <w:marTop w:val="0"/>
                                          <w:marBottom w:val="0"/>
                                          <w:divBdr>
                                            <w:top w:val="none" w:sz="0" w:space="0" w:color="auto"/>
                                            <w:left w:val="none" w:sz="0" w:space="0" w:color="auto"/>
                                            <w:bottom w:val="none" w:sz="0" w:space="0" w:color="auto"/>
                                            <w:right w:val="none" w:sz="0" w:space="0" w:color="auto"/>
                                          </w:divBdr>
                                          <w:divsChild>
                                            <w:div w:id="8633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382277">
      <w:bodyDiv w:val="1"/>
      <w:marLeft w:val="0"/>
      <w:marRight w:val="0"/>
      <w:marTop w:val="0"/>
      <w:marBottom w:val="0"/>
      <w:divBdr>
        <w:top w:val="none" w:sz="0" w:space="0" w:color="auto"/>
        <w:left w:val="none" w:sz="0" w:space="0" w:color="auto"/>
        <w:bottom w:val="none" w:sz="0" w:space="0" w:color="auto"/>
        <w:right w:val="none" w:sz="0" w:space="0" w:color="auto"/>
      </w:divBdr>
      <w:divsChild>
        <w:div w:id="748698574">
          <w:marLeft w:val="0"/>
          <w:marRight w:val="0"/>
          <w:marTop w:val="0"/>
          <w:marBottom w:val="0"/>
          <w:divBdr>
            <w:top w:val="none" w:sz="0" w:space="0" w:color="auto"/>
            <w:left w:val="none" w:sz="0" w:space="0" w:color="auto"/>
            <w:bottom w:val="none" w:sz="0" w:space="0" w:color="auto"/>
            <w:right w:val="none" w:sz="0" w:space="0" w:color="auto"/>
          </w:divBdr>
          <w:divsChild>
            <w:div w:id="410127442">
              <w:marLeft w:val="2985"/>
              <w:marRight w:val="0"/>
              <w:marTop w:val="0"/>
              <w:marBottom w:val="0"/>
              <w:divBdr>
                <w:top w:val="none" w:sz="0" w:space="0" w:color="auto"/>
                <w:left w:val="none" w:sz="0" w:space="0" w:color="auto"/>
                <w:bottom w:val="none" w:sz="0" w:space="0" w:color="auto"/>
                <w:right w:val="none" w:sz="0" w:space="0" w:color="auto"/>
              </w:divBdr>
              <w:divsChild>
                <w:div w:id="606040573">
                  <w:marLeft w:val="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bs.ca.gov/Public/StateForm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ena.Asmundson@dof.ca.gov" TargetMode="External"/><Relationship Id="rId4" Type="http://schemas.openxmlformats.org/officeDocument/2006/relationships/settings" Target="settings.xml"/><Relationship Id="rId9" Type="http://schemas.openxmlformats.org/officeDocument/2006/relationships/hyperlink" Target="mailto:Gladys.Imperio-Acosta@dof.c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F64D-CEFE-493D-89CD-66D5719E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12955</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POSITION:</vt:lpstr>
    </vt:vector>
  </TitlesOfParts>
  <Company>State of California</Company>
  <LinksUpToDate>false</LinksUpToDate>
  <CharactersWithSpaces>14991</CharactersWithSpaces>
  <SharedDoc>false</SharedDoc>
  <HLinks>
    <vt:vector size="18" baseType="variant">
      <vt:variant>
        <vt:i4>2359393</vt:i4>
      </vt:variant>
      <vt:variant>
        <vt:i4>6</vt:i4>
      </vt:variant>
      <vt:variant>
        <vt:i4>0</vt:i4>
      </vt:variant>
      <vt:variant>
        <vt:i4>5</vt:i4>
      </vt:variant>
      <vt:variant>
        <vt:lpwstr>http://www.dof.ca.gov/</vt:lpwstr>
      </vt:variant>
      <vt:variant>
        <vt:lpwstr/>
      </vt:variant>
      <vt:variant>
        <vt:i4>1769590</vt:i4>
      </vt:variant>
      <vt:variant>
        <vt:i4>3</vt:i4>
      </vt:variant>
      <vt:variant>
        <vt:i4>0</vt:i4>
      </vt:variant>
      <vt:variant>
        <vt:i4>5</vt:i4>
      </vt:variant>
      <vt:variant>
        <vt:lpwstr>mailto:jobs@dof.ca.gov</vt:lpwstr>
      </vt:variant>
      <vt:variant>
        <vt:lpwstr/>
      </vt:variant>
      <vt:variant>
        <vt:i4>8192055</vt:i4>
      </vt:variant>
      <vt:variant>
        <vt:i4>0</vt:i4>
      </vt:variant>
      <vt:variant>
        <vt:i4>0</vt:i4>
      </vt:variant>
      <vt:variant>
        <vt:i4>5</vt:i4>
      </vt:variant>
      <vt:variant>
        <vt:lpwstr>http://jobs.ca.gov/Profile/Profile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Carolyn Wong</dc:creator>
  <cp:keywords/>
  <cp:lastModifiedBy>Louie, Karen</cp:lastModifiedBy>
  <cp:revision>2</cp:revision>
  <cp:lastPrinted>2016-10-06T21:37:00Z</cp:lastPrinted>
  <dcterms:created xsi:type="dcterms:W3CDTF">2016-10-07T20:35:00Z</dcterms:created>
  <dcterms:modified xsi:type="dcterms:W3CDTF">2016-10-07T20:35:00Z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