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14344E" w:rsidRDefault="00D10E5B" w:rsidP="00395C71">
      <w:pPr>
        <w:jc w:val="center"/>
        <w:rPr>
          <w:b/>
          <w:bCs/>
          <w:color w:val="000000"/>
        </w:rPr>
      </w:pPr>
      <w:r w:rsidRPr="00097CF9">
        <w:rPr>
          <w:b/>
        </w:rPr>
        <w:t>Assistant Professor of Global Health</w:t>
      </w:r>
    </w:p>
    <w:p w:rsidR="007B6DEE" w:rsidRPr="00D10E5B" w:rsidRDefault="003921DA" w:rsidP="00207F91">
      <w:pPr>
        <w:jc w:val="center"/>
        <w:rPr>
          <w:b/>
          <w:sz w:val="24"/>
          <w:szCs w:val="24"/>
        </w:rPr>
      </w:pPr>
      <w:r w:rsidRPr="00D10E5B">
        <w:rPr>
          <w:b/>
          <w:sz w:val="24"/>
          <w:szCs w:val="24"/>
        </w:rPr>
        <w:t>Position Announcement</w:t>
      </w:r>
      <w:r w:rsidR="007B6DEE" w:rsidRPr="00D10E5B">
        <w:rPr>
          <w:b/>
          <w:sz w:val="24"/>
          <w:szCs w:val="24"/>
        </w:rPr>
        <w:br/>
      </w:r>
    </w:p>
    <w:p w:rsidR="00926428" w:rsidRPr="00A510D9" w:rsidRDefault="00EB1923" w:rsidP="00395C71">
      <w:pPr>
        <w:rPr>
          <w:b/>
          <w:bCs/>
          <w:color w:val="000000"/>
        </w:rPr>
      </w:pPr>
      <w:r>
        <w:rPr>
          <w:rFonts w:ascii="Book Antiqua" w:hAnsi="Book Antiqua"/>
          <w:b/>
          <w:smallCaps/>
        </w:rPr>
        <w:pict>
          <v:rect id="_x0000_i1025" style="width:0;height:1.5pt" o:hralign="center" o:hrstd="t" o:hr="t" fillcolor="#aca899" stroked="f"/>
        </w:pict>
      </w:r>
    </w:p>
    <w:p w:rsidR="003921DA" w:rsidRPr="00097CF9" w:rsidRDefault="003921DA" w:rsidP="00D10E5B">
      <w:pPr>
        <w:jc w:val="center"/>
        <w:rPr>
          <w:b/>
        </w:rPr>
      </w:pPr>
      <w:r>
        <w:rPr>
          <w:b/>
        </w:rPr>
        <w:br/>
      </w:r>
    </w:p>
    <w:p w:rsidR="00E34F98" w:rsidRDefault="00E34F98" w:rsidP="00E34F98">
      <w:r>
        <w:t xml:space="preserve">The Institute for Health Metrics and Evaluation and the Department of Global Health within the School of Medicine and the School of Public Health at the University of Washington are recruiting to fill several </w:t>
      </w:r>
      <w:r w:rsidR="002E7048">
        <w:t xml:space="preserve">(up to 4) </w:t>
      </w:r>
      <w:r>
        <w:t xml:space="preserve">full-time </w:t>
      </w:r>
      <w:r w:rsidR="00E43268">
        <w:t xml:space="preserve">and/or part-time </w:t>
      </w:r>
      <w:r>
        <w:t xml:space="preserve">faculty positions at </w:t>
      </w:r>
      <w:r w:rsidR="009F4040">
        <w:t xml:space="preserve">the </w:t>
      </w:r>
      <w:r>
        <w:t>Assistant Professor</w:t>
      </w:r>
      <w:r w:rsidR="002E7048">
        <w:t xml:space="preserve"> without tenure</w:t>
      </w:r>
      <w:r>
        <w:t xml:space="preserve"> level. </w:t>
      </w:r>
      <w:r w:rsidR="00B919FE">
        <w:t>The primary school of the appointment will be determined by qualifications</w:t>
      </w:r>
      <w:r w:rsidR="00B919FE">
        <w:rPr>
          <w:color w:val="1F497D"/>
        </w:rPr>
        <w:t xml:space="preserve">.  </w:t>
      </w:r>
      <w:r>
        <w:t>IHME is a leader in quant</w:t>
      </w:r>
      <w:r w:rsidR="009F4040">
        <w:t>ifying health for global policy.</w:t>
      </w:r>
    </w:p>
    <w:p w:rsidR="00E34F98" w:rsidRDefault="00E34F98" w:rsidP="00E34F98"/>
    <w:p w:rsidR="00E34F98" w:rsidRDefault="00E34F98" w:rsidP="00E34F98">
      <w:r>
        <w:t>The successful applicants will have a</w:t>
      </w:r>
      <w:r w:rsidR="005811E7">
        <w:t>n</w:t>
      </w:r>
      <w:r>
        <w:t xml:space="preserve"> MD or PhD in epidemiology, population health, biostatistics, health informatics, </w:t>
      </w:r>
      <w:r w:rsidR="003802F2">
        <w:t xml:space="preserve">health economics, health policy </w:t>
      </w:r>
      <w:r>
        <w:t xml:space="preserve">or a related field.  The successful applicant will have a proven record of </w:t>
      </w:r>
      <w:r w:rsidR="009F4040">
        <w:t xml:space="preserve">quantitative research in a health-related field including </w:t>
      </w:r>
      <w:r>
        <w:t>statistical modeling using multiple</w:t>
      </w:r>
      <w:r w:rsidR="009F4040">
        <w:t xml:space="preserve"> and </w:t>
      </w:r>
      <w:r>
        <w:t>large data sets.</w:t>
      </w:r>
    </w:p>
    <w:p w:rsidR="00D10E5B" w:rsidRDefault="00D10E5B" w:rsidP="00E34F98"/>
    <w:p w:rsidR="00D10E5B" w:rsidRPr="00D10E5B" w:rsidRDefault="004F09E1" w:rsidP="00D10E5B">
      <w:pPr>
        <w:rPr>
          <w:bCs/>
        </w:rPr>
      </w:pPr>
      <w:r>
        <w:rPr>
          <w:bCs/>
        </w:rPr>
        <w:t>Incumbents</w:t>
      </w:r>
      <w:r w:rsidR="00D10E5B" w:rsidRPr="00D10E5B">
        <w:rPr>
          <w:bCs/>
        </w:rPr>
        <w:t xml:space="preserve"> would be responsible for guiding and executing the intellectual content required to derive burden of disease estimates for a subset of 291 diseases and injuries, and 67 risk factors.  This task will include modeling of causes of death, non-fatal health outcomes, and risk factor exposures using data from a multitude of sources and applying complex algorithms in novel statistical applications developed at IHME.  The incumbent</w:t>
      </w:r>
      <w:r>
        <w:rPr>
          <w:bCs/>
        </w:rPr>
        <w:t>s</w:t>
      </w:r>
      <w:r w:rsidR="00D10E5B" w:rsidRPr="00D10E5B">
        <w:rPr>
          <w:bCs/>
        </w:rPr>
        <w:t xml:space="preserve"> should be able to both generate the results and critique them in light of trends in the available data and epidemiological and clinical assumptions where appropriate, determine whether adjustments to models or model assumptions should be made, and finalize results in consultation with other faculty.  </w:t>
      </w:r>
      <w:r>
        <w:rPr>
          <w:bCs/>
        </w:rPr>
        <w:t>Assistant Professors</w:t>
      </w:r>
      <w:r w:rsidR="00D10E5B" w:rsidRPr="00D10E5B">
        <w:rPr>
          <w:bCs/>
        </w:rPr>
        <w:t xml:space="preserve"> will be expected to present the results both internally and externally and to contribute to appropriate peer reviewed journal articles and policy reports pertaining to them. </w:t>
      </w:r>
    </w:p>
    <w:p w:rsidR="003921DA" w:rsidRDefault="003921DA" w:rsidP="003921DA">
      <w:r>
        <w:t xml:space="preserve"> </w:t>
      </w:r>
    </w:p>
    <w:p w:rsidR="003921DA" w:rsidRPr="008744A4" w:rsidRDefault="004F09E1" w:rsidP="003921DA">
      <w:pPr>
        <w:rPr>
          <w:color w:val="000000"/>
        </w:rPr>
      </w:pPr>
      <w:r>
        <w:t>F</w:t>
      </w:r>
      <w:r w:rsidR="005E66C2">
        <w:t>aculty member</w:t>
      </w:r>
      <w:r>
        <w:t>s</w:t>
      </w:r>
      <w:r w:rsidR="005E66C2">
        <w:t xml:space="preserve"> will also take on an important leadership role in mentoring pre-doctoral and post-doctoral fellows working in t</w:t>
      </w:r>
      <w:r w:rsidR="002E7048">
        <w:t xml:space="preserve">he field of health metrics. </w:t>
      </w:r>
      <w:r w:rsidR="005E66C2">
        <w:t xml:space="preserve">University of Washington </w:t>
      </w:r>
      <w:proofErr w:type="gramStart"/>
      <w:r w:rsidR="005E66C2">
        <w:t>faculty engage</w:t>
      </w:r>
      <w:proofErr w:type="gramEnd"/>
      <w:r w:rsidR="005E66C2">
        <w:t xml:space="preserve"> in teaching, research, and</w:t>
      </w:r>
      <w:bookmarkStart w:id="0" w:name="_GoBack"/>
      <w:bookmarkEnd w:id="0"/>
      <w:r w:rsidR="005E66C2">
        <w:t xml:space="preserve"> service. </w:t>
      </w:r>
      <w:proofErr w:type="gramStart"/>
      <w:r w:rsidR="005E66C2">
        <w:t>Salary DOE + excellent benefits.</w:t>
      </w:r>
      <w:proofErr w:type="gramEnd"/>
      <w:r w:rsidR="005E66C2">
        <w:t xml:space="preserve"> Applicants should forward their curriculum vitae, a brief statement outlining their r</w:t>
      </w:r>
      <w:r w:rsidR="00D10E5B">
        <w:t>esearch interests and 5</w:t>
      </w:r>
      <w:r w:rsidR="005E66C2">
        <w:t xml:space="preserve"> letters of reference to</w:t>
      </w:r>
      <w:r w:rsidR="003921DA" w:rsidRPr="008744A4">
        <w:rPr>
          <w:color w:val="000000"/>
        </w:rPr>
        <w:t>:</w:t>
      </w:r>
      <w:r w:rsidR="00D10E5B">
        <w:rPr>
          <w:color w:val="000000"/>
        </w:rPr>
        <w:br/>
      </w:r>
      <w:r w:rsidR="003921DA" w:rsidRPr="008744A4">
        <w:rPr>
          <w:color w:val="000000"/>
        </w:rPr>
        <w:t xml:space="preserve"> </w:t>
      </w:r>
    </w:p>
    <w:p w:rsidR="003921DA" w:rsidRPr="008744A4" w:rsidRDefault="003921DA" w:rsidP="003921DA">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Christopher J.L. Murray, MD, D.Phil., Institute Director </w:t>
      </w:r>
    </w:p>
    <w:p w:rsidR="003921DA" w:rsidRPr="008744A4" w:rsidRDefault="003921DA" w:rsidP="003921DA">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Institute for Health Metrics and Evaluation </w:t>
      </w:r>
    </w:p>
    <w:p w:rsidR="003921DA" w:rsidRPr="008744A4" w:rsidRDefault="003921DA" w:rsidP="003921DA">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University of Washington 2301 5th Avenue, Suite 600 </w:t>
      </w:r>
    </w:p>
    <w:p w:rsidR="003921DA" w:rsidRDefault="003921DA" w:rsidP="003921DA">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Seattle, WA 98121 </w:t>
      </w:r>
      <w:r w:rsidR="00436C9E">
        <w:rPr>
          <w:rFonts w:asciiTheme="minorHAnsi" w:hAnsiTheme="minorHAnsi"/>
          <w:color w:val="000000"/>
          <w:sz w:val="22"/>
          <w:szCs w:val="22"/>
        </w:rPr>
        <w:t>USA</w:t>
      </w:r>
      <w:r w:rsidR="0010331E">
        <w:rPr>
          <w:rFonts w:asciiTheme="minorHAnsi" w:hAnsiTheme="minorHAnsi"/>
          <w:color w:val="000000"/>
          <w:sz w:val="22"/>
          <w:szCs w:val="22"/>
        </w:rPr>
        <w:br/>
      </w:r>
      <w:r w:rsidR="0010331E">
        <w:rPr>
          <w:rFonts w:asciiTheme="minorHAnsi" w:hAnsiTheme="minorHAnsi" w:cstheme="minorHAnsi"/>
          <w:sz w:val="22"/>
          <w:szCs w:val="22"/>
        </w:rPr>
        <w:t>Email: search@healthmetricsandevaluation.org</w:t>
      </w:r>
    </w:p>
    <w:p w:rsidR="003921DA" w:rsidRDefault="003921DA" w:rsidP="003921DA">
      <w:pPr>
        <w:pStyle w:val="Default"/>
      </w:pPr>
    </w:p>
    <w:p w:rsidR="003921DA" w:rsidRPr="005C2EC1" w:rsidRDefault="003921DA" w:rsidP="003921DA">
      <w:r>
        <w:t xml:space="preserve">Salary and benefits are commensurate with experience and level of appointment.  The University of Washington is building a culturally diverse faculty and strongly encourages applications from female and </w:t>
      </w:r>
      <w:r w:rsidRPr="005C2EC1">
        <w:t>minority candidates. The University is an Equal Opportunity/Affirmative Action employer.</w:t>
      </w:r>
    </w:p>
    <w:p w:rsidR="003921DA" w:rsidRPr="005C2EC1" w:rsidRDefault="003921DA" w:rsidP="003921DA">
      <w:pPr>
        <w:pStyle w:val="Default"/>
      </w:pPr>
    </w:p>
    <w:p w:rsidR="00526DD7" w:rsidRPr="0010331E" w:rsidRDefault="00DB0297" w:rsidP="0010331E">
      <w:pPr>
        <w:pStyle w:val="Default"/>
        <w:spacing w:after="558" w:line="273" w:lineRule="atLeast"/>
        <w:ind w:right="885"/>
        <w:rPr>
          <w:rFonts w:asciiTheme="minorHAnsi" w:hAnsiTheme="minorHAnsi" w:cs="Times New Roman"/>
          <w:sz w:val="22"/>
          <w:szCs w:val="22"/>
        </w:rPr>
      </w:pPr>
      <w:r>
        <w:rPr>
          <w:rFonts w:asciiTheme="minorHAnsi" w:hAnsiTheme="minorHAnsi" w:cs="Times New Roman"/>
          <w:sz w:val="22"/>
          <w:szCs w:val="22"/>
        </w:rPr>
        <w:t>This search is open until filled.</w:t>
      </w:r>
      <w:r w:rsidR="003921DA" w:rsidRPr="008744A4">
        <w:rPr>
          <w:rFonts w:asciiTheme="minorHAnsi" w:hAnsiTheme="minorHAnsi" w:cs="Times New Roman"/>
          <w:sz w:val="22"/>
          <w:szCs w:val="22"/>
        </w:rPr>
        <w:t xml:space="preserve"> </w:t>
      </w:r>
    </w:p>
    <w:sectPr w:rsidR="00526DD7" w:rsidRPr="0010331E" w:rsidSect="00395C71">
      <w:headerReference w:type="even" r:id="rId8"/>
      <w:headerReference w:type="first" r:id="rId9"/>
      <w:footerReference w:type="first" r:id="rId10"/>
      <w:pgSz w:w="12240" w:h="15840" w:code="1"/>
      <w:pgMar w:top="-9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23" w:rsidRDefault="00EB1923" w:rsidP="004278AE">
      <w:r>
        <w:separator/>
      </w:r>
    </w:p>
  </w:endnote>
  <w:endnote w:type="continuationSeparator" w:id="0">
    <w:p w:rsidR="00EB1923" w:rsidRDefault="00EB1923" w:rsidP="0042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7" w:rsidRDefault="00AB5207" w:rsidP="008009AA">
    <w:pPr>
      <w:pStyle w:val="Footer"/>
      <w:spacing w:before="1080"/>
    </w:pPr>
    <w:r>
      <w:rPr>
        <w:noProof/>
      </w:rPr>
      <w:drawing>
        <wp:anchor distT="0" distB="0" distL="114300" distR="114300" simplePos="0" relativeHeight="251658752" behindDoc="1" locked="0" layoutInCell="1" allowOverlap="1">
          <wp:simplePos x="0" y="0"/>
          <wp:positionH relativeFrom="page">
            <wp:posOffset>228600</wp:posOffset>
          </wp:positionH>
          <wp:positionV relativeFrom="page">
            <wp:posOffset>8896985</wp:posOffset>
          </wp:positionV>
          <wp:extent cx="7352030" cy="667385"/>
          <wp:effectExtent l="19050" t="0" r="1270" b="0"/>
          <wp:wrapNone/>
          <wp:docPr id="9" name="Picture 9" descr="address 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ress bar2"/>
                  <pic:cNvPicPr>
                    <a:picLocks noChangeAspect="1" noChangeArrowheads="1"/>
                  </pic:cNvPicPr>
                </pic:nvPicPr>
                <pic:blipFill>
                  <a:blip r:embed="rId1"/>
                  <a:srcRect/>
                  <a:stretch>
                    <a:fillRect/>
                  </a:stretch>
                </pic:blipFill>
                <pic:spPr bwMode="auto">
                  <a:xfrm>
                    <a:off x="0" y="0"/>
                    <a:ext cx="7352030" cy="667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23" w:rsidRDefault="00EB1923" w:rsidP="004278AE">
      <w:r>
        <w:separator/>
      </w:r>
    </w:p>
  </w:footnote>
  <w:footnote w:type="continuationSeparator" w:id="0">
    <w:p w:rsidR="00EB1923" w:rsidRDefault="00EB1923" w:rsidP="0042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7" w:rsidRDefault="00AB520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7" w:rsidRDefault="00AB5207" w:rsidP="00120E46">
    <w:pPr>
      <w:pStyle w:val="Header"/>
      <w:spacing w:after="2640"/>
    </w:pPr>
    <w:r>
      <w:rPr>
        <w:noProof/>
      </w:rPr>
      <w:drawing>
        <wp:anchor distT="0" distB="0" distL="114300" distR="114300" simplePos="0" relativeHeight="251656704" behindDoc="1" locked="0" layoutInCell="1" allowOverlap="1">
          <wp:simplePos x="0" y="0"/>
          <wp:positionH relativeFrom="page">
            <wp:posOffset>5200650</wp:posOffset>
          </wp:positionH>
          <wp:positionV relativeFrom="page">
            <wp:posOffset>762000</wp:posOffset>
          </wp:positionV>
          <wp:extent cx="1579245" cy="85725"/>
          <wp:effectExtent l="19050" t="0" r="1905" b="0"/>
          <wp:wrapNone/>
          <wp:docPr id="5" name="Picture 1" descr="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png"/>
                  <pic:cNvPicPr>
                    <a:picLocks noChangeAspect="1" noChangeArrowheads="1"/>
                  </pic:cNvPicPr>
                </pic:nvPicPr>
                <pic:blipFill>
                  <a:blip r:embed="rId1"/>
                  <a:srcRect/>
                  <a:stretch>
                    <a:fillRect/>
                  </a:stretch>
                </pic:blipFill>
                <pic:spPr bwMode="auto">
                  <a:xfrm>
                    <a:off x="0" y="0"/>
                    <a:ext cx="1579245" cy="857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page">
            <wp:posOffset>914400</wp:posOffset>
          </wp:positionH>
          <wp:positionV relativeFrom="page">
            <wp:posOffset>504825</wp:posOffset>
          </wp:positionV>
          <wp:extent cx="1428750" cy="466725"/>
          <wp:effectExtent l="19050" t="0" r="0" b="0"/>
          <wp:wrapNone/>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
                  <pic:cNvPicPr>
                    <a:picLocks noChangeAspect="1" noChangeArrowheads="1"/>
                  </pic:cNvPicPr>
                </pic:nvPicPr>
                <pic:blipFill>
                  <a:blip r:embed="rId2"/>
                  <a:srcRect/>
                  <a:stretch>
                    <a:fillRect/>
                  </a:stretch>
                </pic:blipFill>
                <pic:spPr bwMode="auto">
                  <a:xfrm>
                    <a:off x="0" y="0"/>
                    <a:ext cx="1428750" cy="466725"/>
                  </a:xfrm>
                  <a:prstGeom prst="rect">
                    <a:avLst/>
                  </a:prstGeom>
                  <a:noFill/>
                  <a:ln w="9525">
                    <a:noFill/>
                    <a:miter lim="800000"/>
                    <a:headEnd/>
                    <a:tailEnd/>
                  </a:ln>
                </pic:spPr>
              </pic:pic>
            </a:graphicData>
          </a:graphic>
        </wp:anchor>
      </w:drawing>
    </w:r>
  </w:p>
  <w:p w:rsidR="00AB5207" w:rsidRDefault="00AB5207" w:rsidP="00120E46">
    <w:pPr>
      <w:pStyle w:val="Header"/>
      <w:spacing w:after="2640"/>
    </w:pPr>
  </w:p>
  <w:p w:rsidR="00AB5207" w:rsidRDefault="00AB5207" w:rsidP="00120E46">
    <w:pPr>
      <w:pStyle w:val="Header"/>
      <w:spacing w:after="2640"/>
    </w:pPr>
  </w:p>
  <w:p w:rsidR="00AB5207" w:rsidRDefault="00AB5207" w:rsidP="00120E46">
    <w:pPr>
      <w:pStyle w:val="Header"/>
      <w:spacing w:after="2640"/>
    </w:pPr>
  </w:p>
  <w:p w:rsidR="00AB5207" w:rsidRDefault="00AB5207" w:rsidP="00120E46">
    <w:pPr>
      <w:pStyle w:val="Header"/>
      <w:spacing w:after="2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91"/>
    <w:rsid w:val="00007D79"/>
    <w:rsid w:val="00033417"/>
    <w:rsid w:val="00060C8B"/>
    <w:rsid w:val="000636EB"/>
    <w:rsid w:val="000B2B96"/>
    <w:rsid w:val="000F6F30"/>
    <w:rsid w:val="0010331E"/>
    <w:rsid w:val="00106E7F"/>
    <w:rsid w:val="00112737"/>
    <w:rsid w:val="00120E46"/>
    <w:rsid w:val="0014344E"/>
    <w:rsid w:val="00151E46"/>
    <w:rsid w:val="001A4A68"/>
    <w:rsid w:val="00207F91"/>
    <w:rsid w:val="00250057"/>
    <w:rsid w:val="002B04E8"/>
    <w:rsid w:val="002E7048"/>
    <w:rsid w:val="00304725"/>
    <w:rsid w:val="003802F2"/>
    <w:rsid w:val="003921DA"/>
    <w:rsid w:val="00392442"/>
    <w:rsid w:val="00395C71"/>
    <w:rsid w:val="003A499C"/>
    <w:rsid w:val="003D6AB5"/>
    <w:rsid w:val="004278AE"/>
    <w:rsid w:val="00427F12"/>
    <w:rsid w:val="00436C9E"/>
    <w:rsid w:val="00457665"/>
    <w:rsid w:val="0049362C"/>
    <w:rsid w:val="004A6BF5"/>
    <w:rsid w:val="004F09E1"/>
    <w:rsid w:val="004F6430"/>
    <w:rsid w:val="004F65E7"/>
    <w:rsid w:val="00514769"/>
    <w:rsid w:val="00526DD7"/>
    <w:rsid w:val="00541831"/>
    <w:rsid w:val="005748ED"/>
    <w:rsid w:val="005811E7"/>
    <w:rsid w:val="005C5B2E"/>
    <w:rsid w:val="005E66C2"/>
    <w:rsid w:val="0064192B"/>
    <w:rsid w:val="00647925"/>
    <w:rsid w:val="006967A2"/>
    <w:rsid w:val="006D2AEE"/>
    <w:rsid w:val="00701352"/>
    <w:rsid w:val="00714064"/>
    <w:rsid w:val="00774226"/>
    <w:rsid w:val="0077520A"/>
    <w:rsid w:val="00776654"/>
    <w:rsid w:val="007B67E6"/>
    <w:rsid w:val="007B6DEE"/>
    <w:rsid w:val="007E02D7"/>
    <w:rsid w:val="007F6D97"/>
    <w:rsid w:val="008009AA"/>
    <w:rsid w:val="00806F9F"/>
    <w:rsid w:val="00822B95"/>
    <w:rsid w:val="00881CC5"/>
    <w:rsid w:val="008F70BF"/>
    <w:rsid w:val="00923E76"/>
    <w:rsid w:val="00926428"/>
    <w:rsid w:val="009F4040"/>
    <w:rsid w:val="009F5EAF"/>
    <w:rsid w:val="00A015E3"/>
    <w:rsid w:val="00A02A03"/>
    <w:rsid w:val="00A06C24"/>
    <w:rsid w:val="00A510D9"/>
    <w:rsid w:val="00A709EF"/>
    <w:rsid w:val="00A8269F"/>
    <w:rsid w:val="00A941D2"/>
    <w:rsid w:val="00AB5207"/>
    <w:rsid w:val="00AF4951"/>
    <w:rsid w:val="00AF7C81"/>
    <w:rsid w:val="00B01A65"/>
    <w:rsid w:val="00B314E3"/>
    <w:rsid w:val="00B441A4"/>
    <w:rsid w:val="00B74502"/>
    <w:rsid w:val="00B919FE"/>
    <w:rsid w:val="00BF1B21"/>
    <w:rsid w:val="00C27B83"/>
    <w:rsid w:val="00CE01C8"/>
    <w:rsid w:val="00CE294D"/>
    <w:rsid w:val="00D10E5B"/>
    <w:rsid w:val="00D85BA0"/>
    <w:rsid w:val="00D94944"/>
    <w:rsid w:val="00DB0297"/>
    <w:rsid w:val="00DE497B"/>
    <w:rsid w:val="00DE6D1B"/>
    <w:rsid w:val="00DF6827"/>
    <w:rsid w:val="00E34F98"/>
    <w:rsid w:val="00E43268"/>
    <w:rsid w:val="00EA432A"/>
    <w:rsid w:val="00EB1923"/>
    <w:rsid w:val="00EC1A05"/>
    <w:rsid w:val="00EE3D48"/>
    <w:rsid w:val="00EF4CF0"/>
    <w:rsid w:val="00F234E3"/>
    <w:rsid w:val="00F3508D"/>
    <w:rsid w:val="00F6411B"/>
    <w:rsid w:val="00F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AE"/>
    <w:pPr>
      <w:tabs>
        <w:tab w:val="center" w:pos="4680"/>
        <w:tab w:val="right" w:pos="9360"/>
      </w:tabs>
    </w:pPr>
    <w:rPr>
      <w:rFonts w:ascii="Arial" w:eastAsia="Calibri" w:hAnsi="Arial"/>
      <w:sz w:val="18"/>
    </w:rPr>
  </w:style>
  <w:style w:type="character" w:customStyle="1" w:styleId="HeaderChar">
    <w:name w:val="Header Char"/>
    <w:basedOn w:val="DefaultParagraphFont"/>
    <w:link w:val="Header"/>
    <w:uiPriority w:val="99"/>
    <w:rsid w:val="004278AE"/>
  </w:style>
  <w:style w:type="paragraph" w:styleId="Footer">
    <w:name w:val="footer"/>
    <w:basedOn w:val="Normal"/>
    <w:link w:val="FooterChar"/>
    <w:uiPriority w:val="99"/>
    <w:unhideWhenUsed/>
    <w:rsid w:val="004278AE"/>
    <w:pPr>
      <w:tabs>
        <w:tab w:val="center" w:pos="4680"/>
        <w:tab w:val="right" w:pos="9360"/>
      </w:tabs>
    </w:pPr>
    <w:rPr>
      <w:rFonts w:ascii="Arial" w:eastAsia="Calibri" w:hAnsi="Arial"/>
      <w:sz w:val="18"/>
    </w:rPr>
  </w:style>
  <w:style w:type="character" w:customStyle="1" w:styleId="FooterChar">
    <w:name w:val="Footer Char"/>
    <w:basedOn w:val="DefaultParagraphFont"/>
    <w:link w:val="Footer"/>
    <w:uiPriority w:val="99"/>
    <w:rsid w:val="004278AE"/>
  </w:style>
  <w:style w:type="character" w:styleId="Hyperlink">
    <w:name w:val="Hyperlink"/>
    <w:basedOn w:val="DefaultParagraphFont"/>
    <w:uiPriority w:val="99"/>
    <w:unhideWhenUsed/>
    <w:rsid w:val="007B6DEE"/>
    <w:rPr>
      <w:color w:val="0000FF" w:themeColor="hyperlink"/>
      <w:u w:val="single"/>
    </w:rPr>
  </w:style>
  <w:style w:type="paragraph" w:styleId="BalloonText">
    <w:name w:val="Balloon Text"/>
    <w:basedOn w:val="Normal"/>
    <w:link w:val="BalloonTextChar"/>
    <w:uiPriority w:val="99"/>
    <w:semiHidden/>
    <w:unhideWhenUsed/>
    <w:rsid w:val="005748ED"/>
    <w:rPr>
      <w:rFonts w:ascii="Tahoma" w:hAnsi="Tahoma" w:cs="Tahoma"/>
      <w:sz w:val="16"/>
      <w:szCs w:val="16"/>
    </w:rPr>
  </w:style>
  <w:style w:type="character" w:customStyle="1" w:styleId="BalloonTextChar">
    <w:name w:val="Balloon Text Char"/>
    <w:basedOn w:val="DefaultParagraphFont"/>
    <w:link w:val="BalloonText"/>
    <w:uiPriority w:val="99"/>
    <w:semiHidden/>
    <w:rsid w:val="005748ED"/>
    <w:rPr>
      <w:rFonts w:ascii="Tahoma" w:eastAsiaTheme="minorHAnsi" w:hAnsi="Tahoma" w:cs="Tahoma"/>
      <w:sz w:val="16"/>
      <w:szCs w:val="16"/>
    </w:rPr>
  </w:style>
  <w:style w:type="paragraph" w:customStyle="1" w:styleId="Default">
    <w:name w:val="Default"/>
    <w:rsid w:val="003921DA"/>
    <w:pPr>
      <w:autoSpaceDE w:val="0"/>
      <w:autoSpaceDN w:val="0"/>
      <w:adjustRightInd w:val="0"/>
    </w:pPr>
    <w:rPr>
      <w:rFonts w:ascii="Times" w:eastAsia="Times New Roman" w:hAnsi="Times" w:cs="Times"/>
      <w:color w:val="000000"/>
      <w:sz w:val="24"/>
      <w:szCs w:val="24"/>
    </w:rPr>
  </w:style>
  <w:style w:type="paragraph" w:customStyle="1" w:styleId="CM7">
    <w:name w:val="CM7"/>
    <w:basedOn w:val="Default"/>
    <w:next w:val="Default"/>
    <w:rsid w:val="003921DA"/>
    <w:pPr>
      <w:spacing w:after="260"/>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AE"/>
    <w:pPr>
      <w:tabs>
        <w:tab w:val="center" w:pos="4680"/>
        <w:tab w:val="right" w:pos="9360"/>
      </w:tabs>
    </w:pPr>
    <w:rPr>
      <w:rFonts w:ascii="Arial" w:eastAsia="Calibri" w:hAnsi="Arial"/>
      <w:sz w:val="18"/>
    </w:rPr>
  </w:style>
  <w:style w:type="character" w:customStyle="1" w:styleId="HeaderChar">
    <w:name w:val="Header Char"/>
    <w:basedOn w:val="DefaultParagraphFont"/>
    <w:link w:val="Header"/>
    <w:uiPriority w:val="99"/>
    <w:rsid w:val="004278AE"/>
  </w:style>
  <w:style w:type="paragraph" w:styleId="Footer">
    <w:name w:val="footer"/>
    <w:basedOn w:val="Normal"/>
    <w:link w:val="FooterChar"/>
    <w:uiPriority w:val="99"/>
    <w:unhideWhenUsed/>
    <w:rsid w:val="004278AE"/>
    <w:pPr>
      <w:tabs>
        <w:tab w:val="center" w:pos="4680"/>
        <w:tab w:val="right" w:pos="9360"/>
      </w:tabs>
    </w:pPr>
    <w:rPr>
      <w:rFonts w:ascii="Arial" w:eastAsia="Calibri" w:hAnsi="Arial"/>
      <w:sz w:val="18"/>
    </w:rPr>
  </w:style>
  <w:style w:type="character" w:customStyle="1" w:styleId="FooterChar">
    <w:name w:val="Footer Char"/>
    <w:basedOn w:val="DefaultParagraphFont"/>
    <w:link w:val="Footer"/>
    <w:uiPriority w:val="99"/>
    <w:rsid w:val="004278AE"/>
  </w:style>
  <w:style w:type="character" w:styleId="Hyperlink">
    <w:name w:val="Hyperlink"/>
    <w:basedOn w:val="DefaultParagraphFont"/>
    <w:uiPriority w:val="99"/>
    <w:unhideWhenUsed/>
    <w:rsid w:val="007B6DEE"/>
    <w:rPr>
      <w:color w:val="0000FF" w:themeColor="hyperlink"/>
      <w:u w:val="single"/>
    </w:rPr>
  </w:style>
  <w:style w:type="paragraph" w:styleId="BalloonText">
    <w:name w:val="Balloon Text"/>
    <w:basedOn w:val="Normal"/>
    <w:link w:val="BalloonTextChar"/>
    <w:uiPriority w:val="99"/>
    <w:semiHidden/>
    <w:unhideWhenUsed/>
    <w:rsid w:val="005748ED"/>
    <w:rPr>
      <w:rFonts w:ascii="Tahoma" w:hAnsi="Tahoma" w:cs="Tahoma"/>
      <w:sz w:val="16"/>
      <w:szCs w:val="16"/>
    </w:rPr>
  </w:style>
  <w:style w:type="character" w:customStyle="1" w:styleId="BalloonTextChar">
    <w:name w:val="Balloon Text Char"/>
    <w:basedOn w:val="DefaultParagraphFont"/>
    <w:link w:val="BalloonText"/>
    <w:uiPriority w:val="99"/>
    <w:semiHidden/>
    <w:rsid w:val="005748ED"/>
    <w:rPr>
      <w:rFonts w:ascii="Tahoma" w:eastAsiaTheme="minorHAnsi" w:hAnsi="Tahoma" w:cs="Tahoma"/>
      <w:sz w:val="16"/>
      <w:szCs w:val="16"/>
    </w:rPr>
  </w:style>
  <w:style w:type="paragraph" w:customStyle="1" w:styleId="Default">
    <w:name w:val="Default"/>
    <w:rsid w:val="003921DA"/>
    <w:pPr>
      <w:autoSpaceDE w:val="0"/>
      <w:autoSpaceDN w:val="0"/>
      <w:adjustRightInd w:val="0"/>
    </w:pPr>
    <w:rPr>
      <w:rFonts w:ascii="Times" w:eastAsia="Times New Roman" w:hAnsi="Times" w:cs="Times"/>
      <w:color w:val="000000"/>
      <w:sz w:val="24"/>
      <w:szCs w:val="24"/>
    </w:rPr>
  </w:style>
  <w:style w:type="paragraph" w:customStyle="1" w:styleId="CM7">
    <w:name w:val="CM7"/>
    <w:basedOn w:val="Default"/>
    <w:next w:val="Default"/>
    <w:rsid w:val="003921DA"/>
    <w:pPr>
      <w:spacing w:after="26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19840">
      <w:bodyDiv w:val="1"/>
      <w:marLeft w:val="0"/>
      <w:marRight w:val="0"/>
      <w:marTop w:val="0"/>
      <w:marBottom w:val="0"/>
      <w:divBdr>
        <w:top w:val="none" w:sz="0" w:space="0" w:color="auto"/>
        <w:left w:val="none" w:sz="0" w:space="0" w:color="auto"/>
        <w:bottom w:val="none" w:sz="0" w:space="0" w:color="auto"/>
        <w:right w:val="none" w:sz="0" w:space="0" w:color="auto"/>
      </w:divBdr>
    </w:div>
    <w:div w:id="19457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am\Local%20Settings\Temporary%20Internet%20Files\Content.IE5\31PMV63B\IHME_Agenda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35B7-A1AF-4612-BB8A-0C884F42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IHME_Agenda_Template[1]</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c:creator>
  <cp:lastModifiedBy>Alan Z. Chen</cp:lastModifiedBy>
  <cp:revision>2</cp:revision>
  <cp:lastPrinted>2012-10-22T16:08:00Z</cp:lastPrinted>
  <dcterms:created xsi:type="dcterms:W3CDTF">2013-02-22T22:38:00Z</dcterms:created>
  <dcterms:modified xsi:type="dcterms:W3CDTF">2013-02-22T22:38:00Z</dcterms:modified>
</cp:coreProperties>
</file>